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Concrete &amp; Masonry - 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[Owners or board]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 the CEO for our Concrete &amp; Masonry division, you will define and execute the company’s strategic vision, lead high-level operations, and drive bid-winning initiatives that secure key projects and fuel sustainable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Define and drive the overall strategic vision in line with company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high-level operations, ensuring excellence in efficiency, compliance, and safety.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secure competitive bids, converting opportunities into profitable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effective leadership and mentorship to the senior management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Cultivate strong relationships with key clients and industry partners.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adherence to industry standards, regulatory requirements, and quality benchmarks.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market trends, project updates, and financial reports to guide decision-making.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strategy meetings with the executive team to assess progress and align on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directly with major clients and stakeholders to present bids and negotiate contracts.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operational performance and adjust strategies to optimize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Evaluate daily project statuses and address any emerging challenges proactively.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Win Rate: Achieve a minimum 30% increase in secured bids.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Target a quarterly revenue increase of at least 10%.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above 4.8 stars in client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Efficiency: Attain an operating margin of at least 15%.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Market Expansion: Secure at least 3 new major contracts annually.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Management, Civil Engineering, or a related field; Master’s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senior management experience within construction or a related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strategic planning, bid management, and operational oversight.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leadership, communication, and negotiation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abilities with a decisive, results-oriented approach.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Extensive experience in concrete, masonry, or broader construction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background managing cross-functional teams in a high-growth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achieving aggressive sales and operational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industry regulatory compliance and safety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frequently to project sites, client meetings, and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visits to active construction sites, adhering to all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primarily in an office setting with minimal physical exertion.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lift documents or equipment up to 20 pounds when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– Friday, 8:00 AM to 6:00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work hours may be required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to client sites, industry events, and project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mix of office-based strategy sessions and on-site project evaluations.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$200,000 - $350,000 per annum.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and profit sharing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Retirement plan (401k)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Robust fringe benefits, including paid time off and professional development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innovation, integrity, and excellence. Our team is dedicated to delivering top-tier concrete and masonry solutions while nurturing an environment that supports both personal and professional growth. We value collaboration, continuous improvement, and a shared commitment to success, ensuring every member thrives in a supportive and dynamic workplace.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hirebus.com/job-descriptions/concrete-and-masonry/chief-executive-officer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3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Concrete &amp; Masonry Chief Executive Officer job description</dc:title>
  <dc:creator>HireBus</dc:creator>
  <dc:description>HireBus Role Blueprint: Chief Executive Officer job description template for Concrete &amp; Masonry.</dc:description>
  <cp:lastModifiedBy>Un-named</cp:lastModifiedBy>
  <cp:revision>1</cp:revision>
  <dcterms:created xsi:type="dcterms:W3CDTF">2026-10-22T09:50:00.798Z</dcterms:created>
  <dcterms:modified xsi:type="dcterms:W3CDTF">2026-10-22T09:50:00.798Z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