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Concrete &amp; Masonry - Chief Financial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Finance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financial steward for all concrete and masonry operations, ensuring robust budget management, precise cost analysis, and healthy cash flow to drive operational excellence and profitability.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and manage budgeting for concrete and masonry projects, ensuring alignment with company financial goals.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comprehensive cost analysis and monitor project expenditures to maximize profitability.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cash flow strategies to maintain and optimize working capital.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and present financial reports to the executive team with actionable insights.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compliance with regulatory requirements and industry standards in all financial processes.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daily cash flow and financial performance metrics for active concrete/masonry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reconcile project budgets against actual expenditures to identify discrepancies.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project managers and operations teams to forecast financial requirements.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 cost variances and implement corrective measures to stay within budget.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in regular financial planning meetings with internal stakeholders and external partners.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Growth: Achieve a minimum of 10% year-over-year increase in project revenues.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Budget Adherence: Maintain project spending within at least 95% of the allocated budget.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Cash Reserve Ratio: Ensure minimum cash reserves equal to at least 15% of operating expenses.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Net Profit Margin: Attain a minimum net profit margin of 8% on concrete and masonry jobs.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Finance, Accounting,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CPA or MBA strongly preferred for advanced financial management expertise.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10 years of progressive financial management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with financial analysis software, ERP systems, and budgeting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Exceptional leadership, communication, and strategic planning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as CFO or in a senior finance role within the concrete, masonry, or construction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expertise in cost analysis and managing large-scale project budgets.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experience in financial forecasting and risk management within a dynamic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ERP financial systems and regulatory compliance in construction.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a standard office setting with modern technological support.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site visits to concrete/masonry job sites may be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physical demands, primarily related to standard office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lift files or small equipment up to 10 lbs if necessary.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hours from Monday to Friday in a modern office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to job sites for financial reviews and collaborative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during major project milestones or financial close periods may be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mix of remote work and in-person office engagements.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$150,000 - $200,000 per annum,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 up to 15%.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with company matching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benefits including paid time off, professional development opportunities, and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fosters a collaborative, growth-focused environment where innovative solutions are encouraged and every contribution is valued.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dedicated to maintaining an inclusive culture that champions teamwork, continuous learning, and professional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leadership is committed to mentoring our team members and ensuring a supportive and dynamic workplace.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strive to deliver exceptional customer service and industry excellence through our robust operational practices and strong company values.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hirebus.com/job-descriptions/concrete-and-masonry/chief-financial-officer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26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Concrete &amp; Masonry Chief Financial Officer job description</dc:title>
  <dc:creator>HireBus</dc:creator>
  <dc:description>HireBus Role Blueprint: Chief Financial Officer job description template for Concrete &amp; Masonry.</dc:description>
  <cp:lastModifiedBy>Un-named</cp:lastModifiedBy>
  <cp:revision>1</cp:revision>
  <dcterms:created xsi:type="dcterms:W3CDTF">2026-10-22T09:49:33.733Z</dcterms:created>
  <dcterms:modified xsi:type="dcterms:W3CDTF">2026-10-22T09:49:33.733Z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