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bookkeeping resource for our demolition projects by recording and reconciling financial transactions. Ensure meticulous management of accounts receivable and payable to maintain financial integrity. Contribute to strategic decision-making through accurate, timely financial reporting.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all financial transactions with precision and in accordance with company procedures.</w:t>
      </w:r>
    </w:p>
    <w:p>
      <w:pPr>
        <w:pStyle w:val="ListParagraph"/>
        <w:numPr>
          <w:ilvl w:val="0"/>
          <w:numId w:val="1"/>
        </w:numPr>
        <w:spacing w:after="60" w:line="300"/>
      </w:pPr>
      <w:r>
        <w:rPr>
          <w:rFonts w:ascii="Lexend" w:cs="Arial" w:eastAsia="Arial" w:hAnsi="Lexend"/>
          <w:color w:val="242730"/>
          <w:sz w:val="20"/>
          <w:szCs w:val="20"/>
        </w:rPr>
        <w:t xml:space="preserve">Reconcile daily, weekly, and monthly accounts to ensure ledger accuracy.</w:t>
      </w:r>
    </w:p>
    <w:p>
      <w:pPr>
        <w:pStyle w:val="ListParagraph"/>
        <w:numPr>
          <w:ilvl w:val="0"/>
          <w:numId w:val="1"/>
        </w:numPr>
        <w:spacing w:after="60" w:line="300"/>
      </w:pPr>
      <w:r>
        <w:rPr>
          <w:rFonts w:ascii="Lexend" w:cs="Arial" w:eastAsia="Arial" w:hAnsi="Lexend"/>
          <w:color w:val="242730"/>
          <w:sz w:val="20"/>
          <w:szCs w:val="20"/>
        </w:rPr>
        <w:t xml:space="preserve">Manage accounts receivable and accounts payable to support operational budgeting and cash flow management.</w:t>
      </w:r>
    </w:p>
    <w:p>
      <w:pPr>
        <w:pStyle w:val="ListParagraph"/>
        <w:numPr>
          <w:ilvl w:val="0"/>
          <w:numId w:val="1"/>
        </w:numPr>
        <w:spacing w:after="60" w:line="300"/>
      </w:pPr>
      <w:r>
        <w:rPr>
          <w:rFonts w:ascii="Lexend" w:cs="Arial" w:eastAsia="Arial" w:hAnsi="Lexend"/>
          <w:color w:val="242730"/>
          <w:sz w:val="20"/>
          <w:szCs w:val="20"/>
        </w:rPr>
        <w:t xml:space="preserve">Maintain organized records of financial documents, including invoices, receipts, and expense reports.</w:t>
      </w:r>
    </w:p>
    <w:p>
      <w:pPr>
        <w:pStyle w:val="ListParagraph"/>
        <w:numPr>
          <w:ilvl w:val="0"/>
          <w:numId w:val="1"/>
        </w:numPr>
        <w:spacing w:after="60" w:line="300"/>
      </w:pPr>
      <w:r>
        <w:rPr>
          <w:rFonts w:ascii="Lexend" w:cs="Arial" w:eastAsia="Arial" w:hAnsi="Lexend"/>
          <w:color w:val="242730"/>
          <w:sz w:val="20"/>
          <w:szCs w:val="20"/>
        </w:rPr>
        <w:t xml:space="preserve">Collaborate with management to generate and analyze financial reports for decision-making.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Record and review daily financial transactions and update accounting systems.</w:t>
      </w:r>
    </w:p>
    <w:p>
      <w:pPr>
        <w:pStyle w:val="ListParagraph"/>
        <w:numPr>
          <w:ilvl w:val="0"/>
          <w:numId w:val="1"/>
        </w:numPr>
        <w:spacing w:after="60" w:line="300"/>
      </w:pPr>
      <w:r>
        <w:rPr>
          <w:rFonts w:ascii="Lexend" w:cs="Arial" w:eastAsia="Arial" w:hAnsi="Lexend"/>
          <w:color w:val="242730"/>
          <w:sz w:val="20"/>
          <w:szCs w:val="20"/>
        </w:rPr>
        <w:t xml:space="preserve">Process and track incoming invoices and outgoing payments, ensuring timely settlement.</w:t>
      </w:r>
    </w:p>
    <w:p>
      <w:pPr>
        <w:pStyle w:val="ListParagraph"/>
        <w:numPr>
          <w:ilvl w:val="0"/>
          <w:numId w:val="1"/>
        </w:numPr>
        <w:spacing w:after="60" w:line="300"/>
      </w:pPr>
      <w:r>
        <w:rPr>
          <w:rFonts w:ascii="Lexend" w:cs="Arial" w:eastAsia="Arial" w:hAnsi="Lexend"/>
          <w:color w:val="242730"/>
          <w:sz w:val="20"/>
          <w:szCs w:val="20"/>
        </w:rPr>
        <w:t xml:space="preserve">Reconcile bank statements and internal ledgers to verify transaction accuracy.</w:t>
      </w:r>
    </w:p>
    <w:p>
      <w:pPr>
        <w:pStyle w:val="ListParagraph"/>
        <w:numPr>
          <w:ilvl w:val="0"/>
          <w:numId w:val="1"/>
        </w:numPr>
        <w:spacing w:after="60" w:line="300"/>
      </w:pPr>
      <w:r>
        <w:rPr>
          <w:rFonts w:ascii="Lexend" w:cs="Arial" w:eastAsia="Arial" w:hAnsi="Lexend"/>
          <w:color w:val="242730"/>
          <w:sz w:val="20"/>
          <w:szCs w:val="20"/>
        </w:rPr>
        <w:t xml:space="preserve">Communicate with vendors and subcontractors regarding billing and payment issues.</w:t>
      </w:r>
    </w:p>
    <w:p>
      <w:pPr>
        <w:pStyle w:val="ListParagraph"/>
        <w:numPr>
          <w:ilvl w:val="0"/>
          <w:numId w:val="1"/>
        </w:numPr>
        <w:spacing w:after="60" w:line="300"/>
      </w:pPr>
      <w:r>
        <w:rPr>
          <w:rFonts w:ascii="Lexend" w:cs="Arial" w:eastAsia="Arial" w:hAnsi="Lexend"/>
          <w:color w:val="242730"/>
          <w:sz w:val="20"/>
          <w:szCs w:val="20"/>
        </w:rPr>
        <w:t xml:space="preserve">Monitor project expenses related to demolition activities and report discrepancies.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Transaction Accuracy Rate: &gt;98% accuracy in processing financial entries.</w:t>
      </w:r>
    </w:p>
    <w:p>
      <w:pPr>
        <w:pStyle w:val="ListParagraph"/>
        <w:numPr>
          <w:ilvl w:val="0"/>
          <w:numId w:val="1"/>
        </w:numPr>
        <w:spacing w:after="60" w:line="300"/>
      </w:pPr>
      <w:r>
        <w:rPr>
          <w:rFonts w:ascii="Lexend" w:cs="Arial" w:eastAsia="Arial" w:hAnsi="Lexend"/>
          <w:color w:val="242730"/>
          <w:sz w:val="20"/>
          <w:szCs w:val="20"/>
        </w:rPr>
        <w:t xml:space="preserve">On-Time Reconciliation: 100% of accounts reconciled on a monthly basis.</w:t>
      </w:r>
    </w:p>
    <w:p>
      <w:pPr>
        <w:pStyle w:val="ListParagraph"/>
        <w:numPr>
          <w:ilvl w:val="0"/>
          <w:numId w:val="1"/>
        </w:numPr>
        <w:spacing w:after="60" w:line="300"/>
      </w:pPr>
      <w:r>
        <w:rPr>
          <w:rFonts w:ascii="Lexend" w:cs="Arial" w:eastAsia="Arial" w:hAnsi="Lexend"/>
          <w:color w:val="242730"/>
          <w:sz w:val="20"/>
          <w:szCs w:val="20"/>
        </w:rPr>
        <w:t xml:space="preserve">Outstanding Receivables: Maintain less than 5% overdue AR balance.</w:t>
      </w:r>
    </w:p>
    <w:p>
      <w:pPr>
        <w:pStyle w:val="ListParagraph"/>
        <w:numPr>
          <w:ilvl w:val="0"/>
          <w:numId w:val="1"/>
        </w:numPr>
        <w:spacing w:after="60" w:line="300"/>
      </w:pPr>
      <w:r>
        <w:rPr>
          <w:rFonts w:ascii="Lexend" w:cs="Arial" w:eastAsia="Arial" w:hAnsi="Lexend"/>
          <w:color w:val="242730"/>
          <w:sz w:val="20"/>
          <w:szCs w:val="20"/>
        </w:rPr>
        <w:t xml:space="preserve">Cost Reporting Efficiency: Deliver financial reports within 5 business days after month-end closing.</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2 years’ bookkeeping experience, preferably in a related industry.</w:t>
      </w:r>
    </w:p>
    <w:p>
      <w:pPr>
        <w:pStyle w:val="ListParagraph"/>
        <w:numPr>
          <w:ilvl w:val="0"/>
          <w:numId w:val="1"/>
        </w:numPr>
        <w:spacing w:after="60" w:line="300"/>
      </w:pPr>
      <w:r>
        <w:rPr>
          <w:rFonts w:ascii="Lexend" w:cs="Arial" w:eastAsia="Arial" w:hAnsi="Lexend"/>
          <w:color w:val="242730"/>
          <w:sz w:val="20"/>
          <w:szCs w:val="20"/>
        </w:rPr>
        <w:t xml:space="preserve">Proficient in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Excellent attention to detail and strong organizational skills.</w:t>
      </w:r>
    </w:p>
    <w:p>
      <w:pPr>
        <w:pStyle w:val="ListParagraph"/>
        <w:numPr>
          <w:ilvl w:val="0"/>
          <w:numId w:val="1"/>
        </w:numPr>
        <w:spacing w:after="60" w:line="300"/>
      </w:pPr>
      <w:r>
        <w:rPr>
          <w:rFonts w:ascii="Lexend" w:cs="Arial" w:eastAsia="Arial" w:hAnsi="Lexend"/>
          <w:color w:val="242730"/>
          <w:sz w:val="20"/>
          <w:szCs w:val="20"/>
        </w:rPr>
        <w:t xml:space="preserve">Effective communication skills with the ability to work both independently and as part of a team.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demolition,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practices and compliance requirements.</w:t>
      </w:r>
    </w:p>
    <w:p>
      <w:pPr>
        <w:pStyle w:val="ListParagraph"/>
        <w:numPr>
          <w:ilvl w:val="0"/>
          <w:numId w:val="1"/>
        </w:numPr>
        <w:spacing w:after="60" w:line="300"/>
      </w:pPr>
      <w:r>
        <w:rPr>
          <w:rFonts w:ascii="Lexend" w:cs="Arial" w:eastAsia="Arial" w:hAnsi="Lexend"/>
          <w:color w:val="242730"/>
          <w:sz w:val="20"/>
          <w:szCs w:val="20"/>
        </w:rPr>
        <w:t xml:space="preserve">Hands-on experience in cost tracking and job order accounting.</w:t>
      </w:r>
    </w:p>
    <w:p>
      <w:pPr>
        <w:pStyle w:val="ListParagraph"/>
        <w:numPr>
          <w:ilvl w:val="0"/>
          <w:numId w:val="1"/>
        </w:numPr>
        <w:spacing w:after="60" w:line="300"/>
      </w:pPr>
      <w:r>
        <w:rPr>
          <w:rFonts w:ascii="Lexend" w:cs="Arial" w:eastAsia="Arial" w:hAnsi="Lexend"/>
          <w:color w:val="242730"/>
          <w:sz w:val="20"/>
          <w:szCs w:val="20"/>
        </w:rPr>
        <w:t xml:space="preserve">Previous exposure to project-based financial management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an office-based role requiring prolonged periods of sitting and computer work.</w:t>
      </w:r>
    </w:p>
    <w:p>
      <w:pPr>
        <w:pStyle w:val="ListParagraph"/>
        <w:numPr>
          <w:ilvl w:val="0"/>
          <w:numId w:val="1"/>
        </w:numPr>
        <w:spacing w:after="60" w:line="300"/>
      </w:pPr>
      <w:r>
        <w:rPr>
          <w:rFonts w:ascii="Lexend" w:cs="Arial" w:eastAsia="Arial" w:hAnsi="Lexend"/>
          <w:color w:val="242730"/>
          <w:sz w:val="20"/>
          <w:szCs w:val="20"/>
        </w:rPr>
        <w:t xml:space="preserve">Occasional site visits with an ability to lift up to 15 lbs for transporting documents.</w:t>
      </w:r>
    </w:p>
    <w:p>
      <w:pPr>
        <w:pStyle w:val="ListParagraph"/>
        <w:numPr>
          <w:ilvl w:val="0"/>
          <w:numId w:val="1"/>
        </w:numPr>
        <w:spacing w:after="60" w:line="300"/>
      </w:pPr>
      <w:r>
        <w:rPr>
          <w:rFonts w:ascii="Lexend" w:cs="Arial" w:eastAsia="Arial" w:hAnsi="Lexend"/>
          <w:color w:val="242730"/>
          <w:sz w:val="20"/>
          <w:szCs w:val="20"/>
        </w:rPr>
        <w:t xml:space="preserve">Work conducted in environments with standard office conditions.</w:t>
      </w:r>
    </w:p>
    <w:p>
      <w:pPr>
        <w:pStyle w:val="ListParagraph"/>
        <w:numPr>
          <w:ilvl w:val="0"/>
          <w:numId w:val="1"/>
        </w:numPr>
        <w:spacing w:after="60" w:line="300"/>
      </w:pPr>
      <w:r>
        <w:rPr>
          <w:rFonts w:ascii="Lexend" w:cs="Arial" w:eastAsia="Arial" w:hAnsi="Lexend"/>
          <w:color w:val="242730"/>
          <w:sz w:val="20"/>
          <w:szCs w:val="20"/>
        </w:rPr>
        <w:t xml:space="preserve">Minimal physical exertion beyond regular office duties.</w:t>
      </w:r>
    </w:p>
    <w:p>
      <w:pPr>
        <w:pStyle w:val="ListParagraph"/>
        <w:numPr>
          <w:ilvl w:val="0"/>
          <w:numId w:val="1"/>
        </w:numPr>
        <w:spacing w:after="60" w:line="300"/>
      </w:pPr>
      <w:r>
        <w:rPr>
          <w:rFonts w:ascii="Lexend" w:cs="Arial" w:eastAsia="Arial" w:hAnsi="Lexend"/>
          <w:color w:val="242730"/>
          <w:sz w:val="20"/>
          <w:szCs w:val="20"/>
        </w:rPr>
        <w:t xml:space="preserve">Routine use of standard office equipment and technology.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scheduled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extended hours required during month-end or project closeout periods.</w:t>
      </w:r>
    </w:p>
    <w:p>
      <w:pPr>
        <w:pStyle w:val="ListParagraph"/>
        <w:numPr>
          <w:ilvl w:val="0"/>
          <w:numId w:val="1"/>
        </w:numPr>
        <w:spacing w:after="60" w:line="300"/>
      </w:pPr>
      <w:r>
        <w:rPr>
          <w:rFonts w:ascii="Lexend" w:cs="Arial" w:eastAsia="Arial" w:hAnsi="Lexend"/>
          <w:color w:val="242730"/>
          <w:sz w:val="20"/>
          <w:szCs w:val="20"/>
        </w:rPr>
        <w:t xml:space="preserve">Minimal travel required, typically limited to local site visits.</w:t>
      </w:r>
    </w:p>
    <w:p>
      <w:pPr>
        <w:pStyle w:val="ListParagraph"/>
        <w:numPr>
          <w:ilvl w:val="0"/>
          <w:numId w:val="1"/>
        </w:numPr>
        <w:spacing w:after="60" w:line="300"/>
      </w:pPr>
      <w:r>
        <w:rPr>
          <w:rFonts w:ascii="Lexend" w:cs="Arial" w:eastAsia="Arial" w:hAnsi="Lexend"/>
          <w:color w:val="242730"/>
          <w:sz w:val="20"/>
          <w:szCs w:val="20"/>
        </w:rPr>
        <w:t xml:space="preserve">Comfortable office-based environment with necessary resources provided.</w:t>
      </w:r>
    </w:p>
    <w:p>
      <w:pPr>
        <w:pStyle w:val="ListParagraph"/>
        <w:numPr>
          <w:ilvl w:val="0"/>
          <w:numId w:val="1"/>
        </w:numPr>
        <w:spacing w:after="60" w:line="300"/>
      </w:pPr>
      <w:r>
        <w:rPr>
          <w:rFonts w:ascii="Lexend" w:cs="Arial" w:eastAsia="Arial" w:hAnsi="Lexend"/>
          <w:color w:val="242730"/>
          <w:sz w:val="20"/>
          <w:szCs w:val="20"/>
        </w:rPr>
        <w:t xml:space="preserve">Flexible work practices may be available based on project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w:t>
      </w:r>
    </w:p>
    <w:p>
      <w:pPr>
        <w:pStyle w:val="ListParagraph"/>
        <w:numPr>
          <w:ilvl w:val="0"/>
          <w:numId w:val="1"/>
        </w:numPr>
        <w:spacing w:after="60" w:line="300"/>
      </w:pPr>
      <w:r>
        <w:rPr>
          <w:rFonts w:ascii="Lexend" w:cs="Arial" w:eastAsia="Arial" w:hAnsi="Lexend"/>
          <w:color w:val="242730"/>
          <w:sz w:val="20"/>
          <w:szCs w:val="20"/>
        </w:rPr>
        <w:t xml:space="preserve">Opportunity for an annual performance-based bonus.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with a strong commitment to excellence in the demolition industry.</w:t>
      </w:r>
    </w:p>
    <w:p>
      <w:pPr>
        <w:pStyle w:val="ListParagraph"/>
        <w:numPr>
          <w:ilvl w:val="0"/>
          <w:numId w:val="1"/>
        </w:numPr>
        <w:spacing w:after="60" w:line="300"/>
      </w:pPr>
      <w:r>
        <w:rPr>
          <w:rFonts w:ascii="Lexend" w:cs="Arial" w:eastAsia="Arial" w:hAnsi="Lexend"/>
          <w:color w:val="242730"/>
          <w:sz w:val="20"/>
          <w:szCs w:val="20"/>
        </w:rPr>
        <w:t xml:space="preserve">Our culture celebrates innovation,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We invest in our team’s growth and provide ample opportunities for professional advancement.</w:t>
      </w:r>
    </w:p>
    <w:p>
      <w:pPr>
        <w:pStyle w:val="ListParagraph"/>
        <w:numPr>
          <w:ilvl w:val="0"/>
          <w:numId w:val="1"/>
        </w:numPr>
        <w:spacing w:after="60" w:line="300"/>
      </w:pPr>
      <w:r>
        <w:rPr>
          <w:rFonts w:ascii="Lexend" w:cs="Arial" w:eastAsia="Arial" w:hAnsi="Lexend"/>
          <w:color w:val="242730"/>
          <w:sz w:val="20"/>
          <w:szCs w:val="20"/>
        </w:rPr>
        <w:t xml:space="preserve">Our inclusive environment values transparency, collaboration, and mutual respect.</w:t>
      </w:r>
    </w:p>
    <w:p>
      <w:pPr>
        <w:pStyle w:val="ListParagraph"/>
        <w:numPr>
          <w:ilvl w:val="0"/>
          <w:numId w:val="1"/>
        </w:numPr>
        <w:spacing w:after="60" w:line="300"/>
      </w:pPr>
      <w:r>
        <w:rPr>
          <w:rFonts w:ascii="Lexend" w:cs="Arial" w:eastAsia="Arial" w:hAnsi="Lexend"/>
          <w:color w:val="242730"/>
          <w:sz w:val="20"/>
          <w:szCs w:val="20"/>
        </w:rPr>
        <w:t xml:space="preserve">We are dedicated to delivering outstanding customer satisfaction while supporting our employees’ career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Bookkeeper job description</dc:title>
  <dc:creator>HireBus</dc:creator>
  <dc:description>HireBus Role Blueprint: Bookkeeper job description template for Demolition.</dc:description>
  <cp:lastModifiedBy>Un-named</cp:lastModifiedBy>
  <cp:revision>1</cp:revision>
  <dcterms:created xsi:type="dcterms:W3CDTF">2026-10-22T20:57:29.996Z</dcterms:created>
  <dcterms:modified xsi:type="dcterms:W3CDTF">2026-10-22T20:57:29.996Z</dcterms:modified>
</cp:coreProperties>
</file>

<file path=docProps/custom.xml><?xml version="1.0" encoding="utf-8"?>
<Properties xmlns="http://schemas.openxmlformats.org/officeDocument/2006/custom-properties" xmlns:vt="http://schemas.openxmlformats.org/officeDocument/2006/docPropsVTypes"/>
</file>