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Demolition - Rehash Specialist</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[Sales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primary point of contact to re-engage lost leads and prospects within the demolition sector. Drive additional revenue by reviving relationships with previous customers and identifying new opportunities. Collaborate closely with sales, operations, and field teams to ensure a seamless customer experience and enhanced project outcomes.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Revisit and re-engage lost leads and dormant prospects to unlock potential business opportunities.</w:t>
      </w:r>
    </w:p>
    <w:p>
      <w:pPr>
        <w:pStyle w:val="ListParagraph"/>
        <w:numPr>
          <w:ilvl w:val="0"/>
          <w:numId w:val="1"/>
        </w:numPr>
        <w:spacing w:after="60" w:line="300"/>
      </w:pPr>
      <w:r>
        <w:rPr>
          <w:rFonts w:ascii="Lexend" w:cs="Arial" w:eastAsia="Arial" w:hAnsi="Lexend"/>
          <w:color w:val="242730"/>
          <w:sz w:val="20"/>
          <w:szCs w:val="20"/>
        </w:rPr>
        <w:t xml:space="preserve">Strategically assess customer histories and needs to recommend demolition solutions that drive additional revenue.</w:t>
      </w:r>
    </w:p>
    <w:p>
      <w:pPr>
        <w:pStyle w:val="ListParagraph"/>
        <w:numPr>
          <w:ilvl w:val="0"/>
          <w:numId w:val="1"/>
        </w:numPr>
        <w:spacing w:after="60" w:line="300"/>
      </w:pPr>
      <w:r>
        <w:rPr>
          <w:rFonts w:ascii="Lexend" w:cs="Arial" w:eastAsia="Arial" w:hAnsi="Lexend"/>
          <w:color w:val="242730"/>
          <w:sz w:val="20"/>
          <w:szCs w:val="20"/>
        </w:rPr>
        <w:t xml:space="preserve">Collaborate with cross-functional teams to ensure the smooth execution of rehash initiatives.</w:t>
      </w:r>
    </w:p>
    <w:p>
      <w:pPr>
        <w:pStyle w:val="ListParagraph"/>
        <w:numPr>
          <w:ilvl w:val="0"/>
          <w:numId w:val="1"/>
        </w:numPr>
        <w:spacing w:after="60" w:line="300"/>
      </w:pPr>
      <w:r>
        <w:rPr>
          <w:rFonts w:ascii="Lexend" w:cs="Arial" w:eastAsia="Arial" w:hAnsi="Lexend"/>
          <w:color w:val="242730"/>
          <w:sz w:val="20"/>
          <w:szCs w:val="20"/>
        </w:rPr>
        <w:t xml:space="preserve">Maintain accurate records of customer interactions, feedback, and follow-up actions for continuous improvement.</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Monitor and update lead statuses in the CRM system daily.</w:t>
      </w:r>
    </w:p>
    <w:p>
      <w:pPr>
        <w:pStyle w:val="ListParagraph"/>
        <w:numPr>
          <w:ilvl w:val="0"/>
          <w:numId w:val="1"/>
        </w:numPr>
        <w:spacing w:after="60" w:line="300"/>
      </w:pPr>
      <w:r>
        <w:rPr>
          <w:rFonts w:ascii="Lexend" w:cs="Arial" w:eastAsia="Arial" w:hAnsi="Lexend"/>
          <w:color w:val="242730"/>
          <w:sz w:val="20"/>
          <w:szCs w:val="20"/>
        </w:rPr>
        <w:t xml:space="preserve">Initiate follow-up calls, emails, and in-person meetings with prospects.</w:t>
      </w:r>
    </w:p>
    <w:p>
      <w:pPr>
        <w:pStyle w:val="ListParagraph"/>
        <w:numPr>
          <w:ilvl w:val="0"/>
          <w:numId w:val="1"/>
        </w:numPr>
        <w:spacing w:after="60" w:line="300"/>
      </w:pPr>
      <w:r>
        <w:rPr>
          <w:rFonts w:ascii="Lexend" w:cs="Arial" w:eastAsia="Arial" w:hAnsi="Lexend"/>
          <w:color w:val="242730"/>
          <w:sz w:val="20"/>
          <w:szCs w:val="20"/>
        </w:rPr>
        <w:t xml:space="preserve">Analyze customer data to identify re-engagement opportunities and tailor outreach strategies.</w:t>
      </w:r>
    </w:p>
    <w:p>
      <w:pPr>
        <w:pStyle w:val="ListParagraph"/>
        <w:numPr>
          <w:ilvl w:val="0"/>
          <w:numId w:val="1"/>
        </w:numPr>
        <w:spacing w:after="60" w:line="300"/>
      </w:pPr>
      <w:r>
        <w:rPr>
          <w:rFonts w:ascii="Lexend" w:cs="Arial" w:eastAsia="Arial" w:hAnsi="Lexend"/>
          <w:color w:val="242730"/>
          <w:sz w:val="20"/>
          <w:szCs w:val="20"/>
        </w:rPr>
        <w:t xml:space="preserve">Provide feedback to management on trends, challenges, and potential process improvements.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Revenue per rehash engagement: Target of $150 per hour.</w:t>
      </w:r>
    </w:p>
    <w:p>
      <w:pPr>
        <w:pStyle w:val="ListParagraph"/>
        <w:numPr>
          <w:ilvl w:val="0"/>
          <w:numId w:val="1"/>
        </w:numPr>
        <w:spacing w:after="60" w:line="300"/>
      </w:pPr>
      <w:r>
        <w:rPr>
          <w:rFonts w:ascii="Lexend" w:cs="Arial" w:eastAsia="Arial" w:hAnsi="Lexend"/>
          <w:color w:val="242730"/>
          <w:sz w:val="20"/>
          <w:szCs w:val="20"/>
        </w:rPr>
        <w:t xml:space="preserve">Callback rate: Achieve an average of less than 5% per campaign.</w:t>
      </w:r>
    </w:p>
    <w:p>
      <w:pPr>
        <w:pStyle w:val="ListParagraph"/>
        <w:numPr>
          <w:ilvl w:val="0"/>
          <w:numId w:val="1"/>
        </w:numPr>
        <w:spacing w:after="60" w:line="300"/>
      </w:pPr>
      <w:r>
        <w:rPr>
          <w:rFonts w:ascii="Lexend" w:cs="Arial" w:eastAsia="Arial" w:hAnsi="Lexend"/>
          <w:color w:val="242730"/>
          <w:sz w:val="20"/>
          <w:szCs w:val="20"/>
        </w:rPr>
        <w:t xml:space="preserve">Prospect re-engagement success rate: Attain a minimum conversion rate of 25%.</w:t>
      </w:r>
    </w:p>
    <w:p>
      <w:pPr>
        <w:pStyle w:val="ListParagraph"/>
        <w:numPr>
          <w:ilvl w:val="0"/>
          <w:numId w:val="1"/>
        </w:numPr>
        <w:spacing w:after="60" w:line="300"/>
      </w:pPr>
      <w:r>
        <w:rPr>
          <w:rFonts w:ascii="Lexend" w:cs="Arial" w:eastAsia="Arial" w:hAnsi="Lexend"/>
          <w:color w:val="242730"/>
          <w:sz w:val="20"/>
          <w:szCs w:val="20"/>
        </w:rPr>
        <w:t xml:space="preserve">Customer satisfaction rating: Maintain ratings above 4.8 stars.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required; Bachelor’s degree preferred.</w:t>
      </w:r>
    </w:p>
    <w:p>
      <w:pPr>
        <w:pStyle w:val="ListParagraph"/>
        <w:numPr>
          <w:ilvl w:val="0"/>
          <w:numId w:val="1"/>
        </w:numPr>
        <w:spacing w:after="60" w:line="300"/>
      </w:pPr>
      <w:r>
        <w:rPr>
          <w:rFonts w:ascii="Lexend" w:cs="Arial" w:eastAsia="Arial" w:hAnsi="Lexend"/>
          <w:color w:val="242730"/>
          <w:sz w:val="20"/>
          <w:szCs w:val="20"/>
        </w:rPr>
        <w:t xml:space="preserve">Minimum 3 years of experience in customer service, sales, or relevant demolition roles.</w:t>
      </w:r>
    </w:p>
    <w:p>
      <w:pPr>
        <w:pStyle w:val="ListParagraph"/>
        <w:numPr>
          <w:ilvl w:val="0"/>
          <w:numId w:val="1"/>
        </w:numPr>
        <w:spacing w:after="60" w:line="300"/>
      </w:pPr>
      <w:r>
        <w:rPr>
          <w:rFonts w:ascii="Lexend" w:cs="Arial" w:eastAsia="Arial" w:hAnsi="Lexend"/>
          <w:color w:val="242730"/>
          <w:sz w:val="20"/>
          <w:szCs w:val="20"/>
        </w:rPr>
        <w:t xml:space="preserve">Excellent communication, negotiation, and relationship-building skills.</w:t>
      </w:r>
    </w:p>
    <w:p>
      <w:pPr>
        <w:pStyle w:val="ListParagraph"/>
        <w:numPr>
          <w:ilvl w:val="0"/>
          <w:numId w:val="1"/>
        </w:numPr>
        <w:spacing w:after="60" w:line="300"/>
      </w:pPr>
      <w:r>
        <w:rPr>
          <w:rFonts w:ascii="Lexend" w:cs="Arial" w:eastAsia="Arial" w:hAnsi="Lexend"/>
          <w:color w:val="242730"/>
          <w:sz w:val="20"/>
          <w:szCs w:val="20"/>
        </w:rPr>
        <w:t xml:space="preserve">Proficiency in CRM systems and sales tracking tools.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Proven track record in rehash or lead renewal roles within home services or demolition industries.</w:t>
      </w:r>
    </w:p>
    <w:p>
      <w:pPr>
        <w:pStyle w:val="ListParagraph"/>
        <w:numPr>
          <w:ilvl w:val="0"/>
          <w:numId w:val="1"/>
        </w:numPr>
        <w:spacing w:after="60" w:line="300"/>
      </w:pPr>
      <w:r>
        <w:rPr>
          <w:rFonts w:ascii="Lexend" w:cs="Arial" w:eastAsia="Arial" w:hAnsi="Lexend"/>
          <w:color w:val="242730"/>
          <w:sz w:val="20"/>
          <w:szCs w:val="20"/>
        </w:rPr>
        <w:t xml:space="preserve">Experience working in demolition, construction, or related fields.</w:t>
      </w:r>
    </w:p>
    <w:p>
      <w:pPr>
        <w:pStyle w:val="ListParagraph"/>
        <w:numPr>
          <w:ilvl w:val="0"/>
          <w:numId w:val="1"/>
        </w:numPr>
        <w:spacing w:after="60" w:line="300"/>
      </w:pPr>
      <w:r>
        <w:rPr>
          <w:rFonts w:ascii="Lexend" w:cs="Arial" w:eastAsia="Arial" w:hAnsi="Lexend"/>
          <w:color w:val="242730"/>
          <w:sz w:val="20"/>
          <w:szCs w:val="20"/>
        </w:rPr>
        <w:t xml:space="preserve">Demonstrated ability to convert lost leads into active projects.</w:t>
      </w:r>
    </w:p>
    <w:p>
      <w:pPr>
        <w:pStyle w:val="ListParagraph"/>
        <w:numPr>
          <w:ilvl w:val="0"/>
          <w:numId w:val="1"/>
        </w:numPr>
        <w:spacing w:after="60" w:line="300"/>
      </w:pPr>
      <w:r>
        <w:rPr>
          <w:rFonts w:ascii="Lexend" w:cs="Arial" w:eastAsia="Arial" w:hAnsi="Lexend"/>
          <w:color w:val="242730"/>
          <w:sz w:val="20"/>
          <w:szCs w:val="20"/>
        </w:rPr>
        <w:t xml:space="preserve">Comfortable with both fieldwork and office-based responsibilities.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50 lbs.</w:t>
      </w:r>
    </w:p>
    <w:p>
      <w:pPr>
        <w:pStyle w:val="ListParagraph"/>
        <w:numPr>
          <w:ilvl w:val="0"/>
          <w:numId w:val="1"/>
        </w:numPr>
        <w:spacing w:after="60" w:line="300"/>
      </w:pPr>
      <w:r>
        <w:rPr>
          <w:rFonts w:ascii="Lexend" w:cs="Arial" w:eastAsia="Arial" w:hAnsi="Lexend"/>
          <w:color w:val="242730"/>
          <w:sz w:val="20"/>
          <w:szCs w:val="20"/>
        </w:rPr>
        <w:t xml:space="preserve">Willingness to work in demolition sites and varying environmental conditions.</w:t>
      </w:r>
    </w:p>
    <w:p>
      <w:pPr>
        <w:pStyle w:val="ListParagraph"/>
        <w:numPr>
          <w:ilvl w:val="0"/>
          <w:numId w:val="1"/>
        </w:numPr>
        <w:spacing w:after="60" w:line="300"/>
      </w:pPr>
      <w:r>
        <w:rPr>
          <w:rFonts w:ascii="Lexend" w:cs="Arial" w:eastAsia="Arial" w:hAnsi="Lexend"/>
          <w:color w:val="242730"/>
          <w:sz w:val="20"/>
          <w:szCs w:val="20"/>
        </w:rPr>
        <w:t xml:space="preserve">Adequate stamina for prolonged periods of active field work.</w:t>
      </w:r>
    </w:p>
    <w:p>
      <w:pPr>
        <w:pStyle w:val="ListParagraph"/>
        <w:numPr>
          <w:ilvl w:val="0"/>
          <w:numId w:val="1"/>
        </w:numPr>
        <w:spacing w:after="60" w:line="300"/>
      </w:pPr>
      <w:r>
        <w:rPr>
          <w:rFonts w:ascii="Lexend" w:cs="Arial" w:eastAsia="Arial" w:hAnsi="Lexend"/>
          <w:color w:val="242730"/>
          <w:sz w:val="20"/>
          <w:szCs w:val="20"/>
        </w:rPr>
        <w:t xml:space="preserve">Comfortable with occasional exposure to outdoor or rugged job sites.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Monday to Friday, 8 AM – 5 PM.</w:t>
      </w:r>
    </w:p>
    <w:p>
      <w:pPr>
        <w:pStyle w:val="ListParagraph"/>
        <w:numPr>
          <w:ilvl w:val="0"/>
          <w:numId w:val="1"/>
        </w:numPr>
        <w:spacing w:after="60" w:line="300"/>
      </w:pPr>
      <w:r>
        <w:rPr>
          <w:rFonts w:ascii="Lexend" w:cs="Arial" w:eastAsia="Arial" w:hAnsi="Lexend"/>
          <w:color w:val="242730"/>
          <w:sz w:val="20"/>
          <w:szCs w:val="20"/>
        </w:rPr>
        <w:t xml:space="preserve">Occasional overtime required based on project and prospect demands.</w:t>
      </w:r>
    </w:p>
    <w:p>
      <w:pPr>
        <w:pStyle w:val="ListParagraph"/>
        <w:numPr>
          <w:ilvl w:val="0"/>
          <w:numId w:val="1"/>
        </w:numPr>
        <w:spacing w:after="60" w:line="300"/>
      </w:pPr>
      <w:r>
        <w:rPr>
          <w:rFonts w:ascii="Lexend" w:cs="Arial" w:eastAsia="Arial" w:hAnsi="Lexend"/>
          <w:color w:val="242730"/>
          <w:sz w:val="20"/>
          <w:szCs w:val="20"/>
        </w:rPr>
        <w:t xml:space="preserve">Minimal travel required within designated service regions.</w:t>
      </w:r>
    </w:p>
    <w:p>
      <w:pPr>
        <w:pStyle w:val="ListParagraph"/>
        <w:numPr>
          <w:ilvl w:val="0"/>
          <w:numId w:val="1"/>
        </w:numPr>
        <w:spacing w:after="60" w:line="300"/>
      </w:pPr>
      <w:r>
        <w:rPr>
          <w:rFonts w:ascii="Lexend" w:cs="Arial" w:eastAsia="Arial" w:hAnsi="Lexend"/>
          <w:color w:val="242730"/>
          <w:sz w:val="20"/>
          <w:szCs w:val="20"/>
        </w:rPr>
        <w:t xml:space="preserve">Fast-paced, dynamic environment in both field and office settings.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$45,000 – $55,000 per annum.</w:t>
      </w:r>
    </w:p>
    <w:p>
      <w:pPr>
        <w:pStyle w:val="ListParagraph"/>
        <w:numPr>
          <w:ilvl w:val="0"/>
          <w:numId w:val="1"/>
        </w:numPr>
        <w:spacing w:after="60" w:line="300"/>
      </w:pPr>
      <w:r>
        <w:rPr>
          <w:rFonts w:ascii="Lexend" w:cs="Arial" w:eastAsia="Arial" w:hAnsi="Lexend"/>
          <w:color w:val="242730"/>
          <w:sz w:val="20"/>
          <w:szCs w:val="20"/>
        </w:rPr>
        <w:t xml:space="preserve">Performance-based bonus and commission structure.</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benefits.</w:t>
      </w:r>
    </w:p>
    <w:p>
      <w:pPr>
        <w:pStyle w:val="ListParagraph"/>
        <w:numPr>
          <w:ilvl w:val="0"/>
          <w:numId w:val="1"/>
        </w:numPr>
        <w:spacing w:after="60" w:line="300"/>
      </w:pPr>
      <w:r>
        <w:rPr>
          <w:rFonts w:ascii="Lexend" w:cs="Arial" w:eastAsia="Arial" w:hAnsi="Lexend"/>
          <w:color w:val="242730"/>
          <w:sz w:val="20"/>
          <w:szCs w:val="20"/>
        </w:rPr>
        <w:t xml:space="preserve">401k plan with company matching contributions.</w:t>
      </w:r>
    </w:p>
    <w:p>
      <w:pPr>
        <w:pStyle w:val="ListParagraph"/>
        <w:numPr>
          <w:ilvl w:val="0"/>
          <w:numId w:val="1"/>
        </w:numPr>
        <w:spacing w:after="60" w:line="300"/>
      </w:pPr>
      <w:r>
        <w:rPr>
          <w:rFonts w:ascii="Lexend" w:cs="Arial" w:eastAsia="Arial" w:hAnsi="Lexend"/>
          <w:color w:val="242730"/>
          <w:sz w:val="20"/>
          <w:szCs w:val="20"/>
        </w:rPr>
        <w:t xml:space="preserve">Additional fringe benefits including paid time off and ongoing training programs.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pride ourselves on fostering an innovative and collaborative environment that champions growth and professional development. Our culture is built on mutual respect, accountability, and a shared commitment to delivering outstanding service in the home services industry.</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hirebus.com/job-descriptions/demolition/rehash-specialist</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8"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Demolition Rehash Specialist job description</dc:title>
  <dc:creator>HireBus</dc:creator>
  <dc:description>HireBus Role Blueprint: Rehash Specialist job description template for Demolition.</dc:description>
  <cp:lastModifiedBy>Un-named</cp:lastModifiedBy>
  <cp:revision>1</cp:revision>
  <dcterms:created xsi:type="dcterms:W3CDTF">2026-10-22T20:59:18.090Z</dcterms:created>
  <dcterms:modified xsi:type="dcterms:W3CDTF">2026-10-22T20:59:18.090Z</dcterms:modified>
</cp:coreProperties>
</file>

<file path=docProps/custom.xml><?xml version="1.0" encoding="utf-8"?>
<Properties xmlns="http://schemas.openxmlformats.org/officeDocument/2006/custom-properties" xmlns:vt="http://schemas.openxmlformats.org/officeDocument/2006/docPropsVTypes"/>
</file>