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Dental - Insurance and Billing Coordinator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Front Office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Practice Manager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handle dental insurance and patient billing for </w:t>
      </w:r>
      <w:r>
        <w:rPr>
          <w:rFonts w:ascii="Lexend" w:cs="Arial" w:eastAsia="Arial" w:hAnsi="Lexend"/>
          <w:color w:val="242730"/>
          <w:sz w:val="20"/>
          <w:szCs w:val="20"/>
          <w:highlight w:val="yellow"/>
        </w:rPr>
        <w:t xml:space="preserve">[one or more]</w:t>
      </w:r>
      <w:r>
        <w:rPr>
          <w:rFonts w:ascii="Lexend" w:cs="Arial" w:eastAsia="Arial" w:hAnsi="Lexend"/>
          <w:color w:val="242730"/>
          <w:sz w:val="20"/>
          <w:szCs w:val="20"/>
        </w:rPr>
        <w:t xml:space="preserve"> of our practices. You run benefits breakdowns, send claims with the right attachments and narratives, post payments, appeal denials, and work the aging report until balances are paid. You protect patient information under HIPAA in every call and claim.</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Run full benefits breakdowns: deductibles, annual maximums, frequency limits, waiting periods, downgrades and missing tooth clauses.</w:t>
      </w:r>
    </w:p>
    <w:p>
      <w:pPr>
        <w:pStyle w:val="ListParagraph"/>
        <w:numPr>
          <w:ilvl w:val="0"/>
          <w:numId w:val="1"/>
        </w:numPr>
        <w:spacing w:after="60" w:line="300"/>
      </w:pPr>
      <w:r>
        <w:rPr>
          <w:rFonts w:ascii="Lexend" w:cs="Arial" w:eastAsia="Arial" w:hAnsi="Lexend"/>
          <w:color w:val="242730"/>
          <w:sz w:val="20"/>
          <w:szCs w:val="20"/>
        </w:rPr>
        <w:t xml:space="preserve">Submit claims every day with the right CDT codes, radiographs, periodontal charts and narratives from the dentist's notes.</w:t>
      </w:r>
    </w:p>
    <w:p>
      <w:pPr>
        <w:pStyle w:val="ListParagraph"/>
        <w:numPr>
          <w:ilvl w:val="0"/>
          <w:numId w:val="1"/>
        </w:numPr>
        <w:spacing w:after="60" w:line="300"/>
      </w:pPr>
      <w:r>
        <w:rPr>
          <w:rFonts w:ascii="Lexend" w:cs="Arial" w:eastAsia="Arial" w:hAnsi="Lexend"/>
          <w:color w:val="242730"/>
          <w:sz w:val="20"/>
          <w:szCs w:val="20"/>
        </w:rPr>
        <w:t xml:space="preserve">Send pre-authorizations (pre-determinations) for crowns, periodontal therapy and other treatment that needs them, and track the replies.</w:t>
      </w:r>
    </w:p>
    <w:p>
      <w:pPr>
        <w:pStyle w:val="ListParagraph"/>
        <w:numPr>
          <w:ilvl w:val="0"/>
          <w:numId w:val="1"/>
        </w:numPr>
        <w:spacing w:after="60" w:line="300"/>
      </w:pPr>
      <w:r>
        <w:rPr>
          <w:rFonts w:ascii="Lexend" w:cs="Arial" w:eastAsia="Arial" w:hAnsi="Lexend"/>
          <w:color w:val="242730"/>
          <w:sz w:val="20"/>
          <w:szCs w:val="20"/>
        </w:rPr>
        <w:t xml:space="preserve">Post insurance payments from EOBs and electronic remittances, and apply write-offs from the right fee schedule.</w:t>
      </w:r>
    </w:p>
    <w:p>
      <w:pPr>
        <w:pStyle w:val="ListParagraph"/>
        <w:numPr>
          <w:ilvl w:val="0"/>
          <w:numId w:val="1"/>
        </w:numPr>
        <w:spacing w:after="60" w:line="300"/>
      </w:pPr>
      <w:r>
        <w:rPr>
          <w:rFonts w:ascii="Lexend" w:cs="Arial" w:eastAsia="Arial" w:hAnsi="Lexend"/>
          <w:color w:val="242730"/>
          <w:sz w:val="20"/>
          <w:szCs w:val="20"/>
        </w:rPr>
        <w:t xml:space="preserve">Work the insurance aging report: call payers, correct and resend claims, and appeal denials.</w:t>
      </w:r>
    </w:p>
    <w:p>
      <w:pPr>
        <w:pStyle w:val="ListParagraph"/>
        <w:numPr>
          <w:ilvl w:val="0"/>
          <w:numId w:val="1"/>
        </w:numPr>
        <w:spacing w:after="60" w:line="300"/>
      </w:pPr>
      <w:r>
        <w:rPr>
          <w:rFonts w:ascii="Lexend" w:cs="Arial" w:eastAsia="Arial" w:hAnsi="Lexend"/>
          <w:color w:val="242730"/>
          <w:sz w:val="20"/>
          <w:szCs w:val="20"/>
        </w:rPr>
        <w:t xml:space="preserve">Send patient statements, set up payment plans the practice manager approves, and answer billing questions.</w:t>
      </w:r>
    </w:p>
    <w:p>
      <w:pPr>
        <w:pStyle w:val="ListParagraph"/>
        <w:numPr>
          <w:ilvl w:val="0"/>
          <w:numId w:val="1"/>
        </w:numPr>
        <w:spacing w:after="60" w:line="300"/>
      </w:pPr>
      <w:r>
        <w:rPr>
          <w:rFonts w:ascii="Lexend" w:cs="Arial" w:eastAsia="Arial" w:hAnsi="Lexend"/>
          <w:color w:val="242730"/>
          <w:sz w:val="20"/>
          <w:szCs w:val="20"/>
        </w:rPr>
        <w:t xml:space="preserve">Coordinate benefits for patients covered by two dental plans.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Check that yesterday's claims went out and cleared the clearinghouse.</w:t>
      </w:r>
    </w:p>
    <w:p>
      <w:pPr>
        <w:pStyle w:val="ListParagraph"/>
        <w:numPr>
          <w:ilvl w:val="0"/>
          <w:numId w:val="1"/>
        </w:numPr>
        <w:spacing w:after="60" w:line="300"/>
      </w:pPr>
      <w:r>
        <w:rPr>
          <w:rFonts w:ascii="Lexend" w:cs="Arial" w:eastAsia="Arial" w:hAnsi="Lexend"/>
          <w:color w:val="242730"/>
          <w:sz w:val="20"/>
          <w:szCs w:val="20"/>
        </w:rPr>
        <w:t xml:space="preserve">Post the day's insurance checks and electronic payments.</w:t>
      </w:r>
    </w:p>
    <w:p>
      <w:pPr>
        <w:pStyle w:val="ListParagraph"/>
        <w:numPr>
          <w:ilvl w:val="0"/>
          <w:numId w:val="1"/>
        </w:numPr>
        <w:spacing w:after="60" w:line="300"/>
      </w:pPr>
      <w:r>
        <w:rPr>
          <w:rFonts w:ascii="Lexend" w:cs="Arial" w:eastAsia="Arial" w:hAnsi="Lexend"/>
          <w:color w:val="242730"/>
          <w:sz w:val="20"/>
          <w:szCs w:val="20"/>
        </w:rPr>
        <w:t xml:space="preserve">Call insurance companies about unpaid or denied claims.</w:t>
      </w:r>
    </w:p>
    <w:p>
      <w:pPr>
        <w:pStyle w:val="ListParagraph"/>
        <w:numPr>
          <w:ilvl w:val="0"/>
          <w:numId w:val="1"/>
        </w:numPr>
        <w:spacing w:after="60" w:line="300"/>
      </w:pPr>
      <w:r>
        <w:rPr>
          <w:rFonts w:ascii="Lexend" w:cs="Arial" w:eastAsia="Arial" w:hAnsi="Lexend"/>
          <w:color w:val="242730"/>
          <w:sz w:val="20"/>
          <w:szCs w:val="20"/>
        </w:rPr>
        <w:t xml:space="preserve">Answer benefit questions from the front desk and treatment coordinator.</w:t>
      </w:r>
    </w:p>
    <w:p>
      <w:pPr>
        <w:pStyle w:val="ListParagraph"/>
        <w:numPr>
          <w:ilvl w:val="0"/>
          <w:numId w:val="1"/>
        </w:numPr>
        <w:spacing w:after="60" w:line="300"/>
      </w:pPr>
      <w:r>
        <w:rPr>
          <w:rFonts w:ascii="Lexend" w:cs="Arial" w:eastAsia="Arial" w:hAnsi="Lexend"/>
          <w:color w:val="242730"/>
          <w:sz w:val="20"/>
          <w:szCs w:val="20"/>
        </w:rPr>
        <w:t xml:space="preserve">Prepare refunds for patient and insurance overpayments and send them to the Bookkeeper.</w:t>
      </w:r>
    </w:p>
    <w:p>
      <w:pPr>
        <w:pStyle w:val="ListParagraph"/>
        <w:numPr>
          <w:ilvl w:val="0"/>
          <w:numId w:val="1"/>
        </w:numPr>
        <w:spacing w:after="60" w:line="300"/>
      </w:pPr>
      <w:r>
        <w:rPr>
          <w:rFonts w:ascii="Lexend" w:cs="Arial" w:eastAsia="Arial" w:hAnsi="Lexend"/>
          <w:color w:val="242730"/>
          <w:sz w:val="20"/>
          <w:szCs w:val="20"/>
        </w:rPr>
        <w:t xml:space="preserve">Send claims denied because of a dentist's network status to the Insurance Credentialing Specialist.</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Claims sent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Clean claim rate: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Aged insurance claims: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Denials appealed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Patient balances collected: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[2+]</w:t>
      </w:r>
      <w:r>
        <w:rPr>
          <w:rFonts w:ascii="Lexend" w:cs="Arial" w:eastAsia="Arial" w:hAnsi="Lexend"/>
          <w:color w:val="242730"/>
          <w:sz w:val="20"/>
          <w:szCs w:val="20"/>
        </w:rPr>
        <w:t xml:space="preserve"> years of dental insurance billing, or medical billing and a willingness to learn dental.</w:t>
      </w:r>
    </w:p>
    <w:p>
      <w:pPr>
        <w:pStyle w:val="ListParagraph"/>
        <w:numPr>
          <w:ilvl w:val="0"/>
          <w:numId w:val="1"/>
        </w:numPr>
        <w:spacing w:after="60" w:line="300"/>
      </w:pPr>
      <w:r>
        <w:rPr>
          <w:rFonts w:ascii="Lexend" w:cs="Arial" w:eastAsia="Arial" w:hAnsi="Lexend"/>
          <w:color w:val="242730"/>
          <w:sz w:val="20"/>
          <w:szCs w:val="20"/>
        </w:rPr>
        <w:t xml:space="preserve">Knows CDT codes, dental claim forms, EOBs, and how PPO fee schedules and write-offs work.</w:t>
      </w:r>
    </w:p>
    <w:p>
      <w:pPr>
        <w:pStyle w:val="ListParagraph"/>
        <w:numPr>
          <w:ilvl w:val="0"/>
          <w:numId w:val="1"/>
        </w:numPr>
        <w:spacing w:after="60" w:line="300"/>
      </w:pPr>
      <w:r>
        <w:rPr>
          <w:rFonts w:ascii="Lexend" w:cs="Arial" w:eastAsia="Arial" w:hAnsi="Lexend"/>
          <w:color w:val="242730"/>
          <w:sz w:val="20"/>
          <w:szCs w:val="20"/>
        </w:rPr>
        <w:t xml:space="preserve">Comfortable in </w:t>
      </w:r>
      <w:r>
        <w:rPr>
          <w:rFonts w:ascii="Lexend" w:cs="Arial" w:eastAsia="Arial" w:hAnsi="Lexend"/>
          <w:color w:val="242730"/>
          <w:sz w:val="20"/>
          <w:szCs w:val="20"/>
          <w:highlight w:val="yellow"/>
        </w:rPr>
        <w:t xml:space="preserve">[your practice management software]</w:t>
      </w:r>
      <w:r>
        <w:rPr>
          <w:rFonts w:ascii="Lexend" w:cs="Arial" w:eastAsia="Arial" w:hAnsi="Lexend"/>
          <w:color w:val="242730"/>
          <w:sz w:val="20"/>
          <w:szCs w:val="20"/>
        </w:rPr>
        <w:t xml:space="preserve"> and insurance web portals.</w:t>
      </w:r>
    </w:p>
    <w:p>
      <w:pPr>
        <w:pStyle w:val="ListParagraph"/>
        <w:numPr>
          <w:ilvl w:val="0"/>
          <w:numId w:val="1"/>
        </w:numPr>
        <w:spacing w:after="60" w:line="300"/>
      </w:pPr>
      <w:r>
        <w:rPr>
          <w:rFonts w:ascii="Lexend" w:cs="Arial" w:eastAsia="Arial" w:hAnsi="Lexend"/>
          <w:color w:val="242730"/>
          <w:sz w:val="20"/>
          <w:szCs w:val="20"/>
        </w:rPr>
        <w:t xml:space="preserve">Organized and persistent with follow-up calls to insurance companies.</w:t>
      </w:r>
    </w:p>
    <w:p>
      <w:pPr>
        <w:pStyle w:val="ListParagraph"/>
        <w:numPr>
          <w:ilvl w:val="0"/>
          <w:numId w:val="1"/>
        </w:numPr>
        <w:spacing w:after="60" w:line="300"/>
      </w:pPr>
      <w:r>
        <w:rPr>
          <w:rFonts w:ascii="Lexend" w:cs="Arial" w:eastAsia="Arial" w:hAnsi="Lexend"/>
          <w:color w:val="242730"/>
          <w:sz w:val="20"/>
          <w:szCs w:val="20"/>
        </w:rPr>
        <w:t xml:space="preserve">Follows HIPAA rules for patient records, claims and phone calls.</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with </w:t>
      </w:r>
      <w:r>
        <w:rPr>
          <w:rFonts w:ascii="Lexend" w:cs="Arial" w:eastAsia="Arial" w:hAnsi="Lexend"/>
          <w:color w:val="242730"/>
          <w:sz w:val="20"/>
          <w:szCs w:val="20"/>
          <w:highlight w:val="yellow"/>
        </w:rPr>
        <w:t xml:space="preserve">[dental Medicaid or CHIP plans]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Medical cross-coding experience (CPT and ICD-10) for procedures billed to medical insurance.</w:t>
      </w:r>
    </w:p>
    <w:p>
      <w:pPr>
        <w:pStyle w:val="ListParagraph"/>
        <w:numPr>
          <w:ilvl w:val="0"/>
          <w:numId w:val="1"/>
        </w:numPr>
        <w:spacing w:after="60" w:line="300"/>
      </w:pPr>
      <w:r>
        <w:rPr>
          <w:rFonts w:ascii="Lexend" w:cs="Arial" w:eastAsia="Arial" w:hAnsi="Lexend"/>
          <w:color w:val="242730"/>
          <w:sz w:val="20"/>
          <w:szCs w:val="20"/>
        </w:rPr>
        <w:t xml:space="preserve">Experience writing claim narratives and appeals.</w:t>
      </w:r>
    </w:p>
    <w:p>
      <w:pPr>
        <w:pStyle w:val="ListParagraph"/>
        <w:numPr>
          <w:ilvl w:val="0"/>
          <w:numId w:val="1"/>
        </w:numPr>
        <w:spacing w:after="60" w:line="300"/>
      </w:pPr>
      <w:r>
        <w:rPr>
          <w:rFonts w:ascii="Lexend" w:cs="Arial" w:eastAsia="Arial" w:hAnsi="Lexend"/>
          <w:color w:val="242730"/>
          <w:sz w:val="20"/>
          <w:szCs w:val="20"/>
        </w:rPr>
        <w:t xml:space="preserve">Has worked in a multi-practice group or central billing office.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with frequent phone calls for most of the day.</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Based at </w:t>
      </w:r>
      <w:r>
        <w:rPr>
          <w:rFonts w:ascii="Lexend" w:cs="Arial" w:eastAsia="Arial" w:hAnsi="Lexend"/>
          <w:color w:val="242730"/>
          <w:sz w:val="20"/>
          <w:szCs w:val="20"/>
          <w:highlight w:val="yellow"/>
        </w:rPr>
        <w:t xml:space="preserve">[practice]</w:t>
      </w:r>
      <w:r>
        <w:rPr>
          <w:rFonts w:ascii="Lexend" w:cs="Arial" w:eastAsia="Arial" w:hAnsi="Lexend"/>
          <w:color w:val="242730"/>
          <w:sz w:val="20"/>
          <w:szCs w:val="20"/>
        </w:rPr>
        <w:t xml:space="preserve"> or the central billing office in </w:t>
      </w:r>
      <w:r>
        <w:rPr>
          <w:rFonts w:ascii="Lexend" w:cs="Arial" w:eastAsia="Arial" w:hAnsi="Lexend"/>
          <w:color w:val="242730"/>
          <w:sz w:val="20"/>
          <w:szCs w:val="20"/>
          <w:highlight w:val="yellow"/>
        </w:rPr>
        <w:t xml:space="preserve">[city]</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Office hours: </w:t>
      </w:r>
      <w:r>
        <w:rPr>
          <w:rFonts w:ascii="Lexend" w:cs="Arial" w:eastAsia="Arial" w:hAnsi="Lexend"/>
          <w:color w:val="242730"/>
          <w:sz w:val="20"/>
          <w:szCs w:val="20"/>
          <w:highlight w:val="yellow"/>
        </w:rPr>
        <w:t xml:space="preserve">[Monday through Friday, 8 a.m. to 5 p.m.]</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Remote or hybrid work </w:t>
      </w:r>
      <w:r>
        <w:rPr>
          <w:rFonts w:ascii="Lexend" w:cs="Arial" w:eastAsia="Arial" w:hAnsi="Lexend"/>
          <w:color w:val="242730"/>
          <w:sz w:val="20"/>
          <w:szCs w:val="20"/>
          <w:highlight w:val="yellow"/>
        </w:rPr>
        <w:t xml:space="preserve">[may be possible after training]</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insurance and billing coordinator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hirebus.com/job-descriptions/dental/insurance-and-billing-coordinator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565"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Insurance and Billing Coordinator job description</dc:title>
  <dc:creator>HireBus</dc:creator>
  <dc:description>HireBus Role Blueprint: Insurance and Billing Coordinator job description template for Dental.</dc:description>
  <cp:lastModifiedBy>Un-named</cp:lastModifiedBy>
  <cp:revision>1</cp:revision>
  <dcterms:created xsi:type="dcterms:W3CDTF">2026-10-20T17:06:55.090Z</dcterms:created>
  <dcterms:modified xsi:type="dcterms:W3CDTF">2026-10-20T17:06:55.090Z</dcterms:modified>
</cp:coreProperties>
</file>

<file path=docProps/custom.xml><?xml version="1.0" encoding="utf-8"?>
<Properties xmlns="http://schemas.openxmlformats.org/officeDocument/2006/custom-properties" xmlns:vt="http://schemas.openxmlformats.org/officeDocument/2006/docPropsVTypes"/>
</file>