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financial strategy for our electrical home services division by managing the company’s financial health, forecasting, budgeting, and risk mitigation. Drive business growth through strategic financial planning and operational excellence. Collaborate with senior leadership to ensure financial stability and support long-term company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development and implementation of financial strategies and policies to support business growth.</w:t>
      </w:r>
    </w:p>
    <w:p>
      <w:pPr>
        <w:pStyle w:val="ListParagraph"/>
        <w:numPr>
          <w:ilvl w:val="0"/>
          <w:numId w:val="1"/>
        </w:numPr>
        <w:spacing w:after="60" w:line="300"/>
      </w:pPr>
      <w:r>
        <w:rPr>
          <w:rFonts w:ascii="Lexend" w:cs="Arial" w:eastAsia="Arial" w:hAnsi="Lexend"/>
          <w:color w:val="242730"/>
          <w:sz w:val="20"/>
          <w:szCs w:val="20"/>
        </w:rPr>
        <w:t xml:space="preserve">Manage comprehensive budgeting, forecasting, and financial reporting processes.</w:t>
      </w:r>
    </w:p>
    <w:p>
      <w:pPr>
        <w:pStyle w:val="ListParagraph"/>
        <w:numPr>
          <w:ilvl w:val="0"/>
          <w:numId w:val="1"/>
        </w:numPr>
        <w:spacing w:after="60" w:line="300"/>
      </w:pPr>
      <w:r>
        <w:rPr>
          <w:rFonts w:ascii="Lexend" w:cs="Arial" w:eastAsia="Arial" w:hAnsi="Lexend"/>
          <w:color w:val="242730"/>
          <w:sz w:val="20"/>
          <w:szCs w:val="20"/>
        </w:rPr>
        <w:t xml:space="preserve">Conduct risk assessments and develop risk mitigation strategies to protect company assets.</w:t>
      </w:r>
    </w:p>
    <w:p>
      <w:pPr>
        <w:pStyle w:val="ListParagraph"/>
        <w:numPr>
          <w:ilvl w:val="0"/>
          <w:numId w:val="1"/>
        </w:numPr>
        <w:spacing w:after="60" w:line="300"/>
      </w:pPr>
      <w:r>
        <w:rPr>
          <w:rFonts w:ascii="Lexend" w:cs="Arial" w:eastAsia="Arial" w:hAnsi="Lexend"/>
          <w:color w:val="242730"/>
          <w:sz w:val="20"/>
          <w:szCs w:val="20"/>
        </w:rPr>
        <w:t xml:space="preserve">Ensure compliance with financial regulations and industry standards while optimizing cash flow.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financial operations, including cash flow management and expense tracking.</w:t>
      </w:r>
    </w:p>
    <w:p>
      <w:pPr>
        <w:pStyle w:val="ListParagraph"/>
        <w:numPr>
          <w:ilvl w:val="0"/>
          <w:numId w:val="1"/>
        </w:numPr>
        <w:spacing w:after="60" w:line="300"/>
      </w:pPr>
      <w:r>
        <w:rPr>
          <w:rFonts w:ascii="Lexend" w:cs="Arial" w:eastAsia="Arial" w:hAnsi="Lexend"/>
          <w:color w:val="242730"/>
          <w:sz w:val="20"/>
          <w:szCs w:val="20"/>
        </w:rPr>
        <w:t xml:space="preserve">Analyze financial data to provide actionable insights and forecasts for decision-making.</w:t>
      </w:r>
    </w:p>
    <w:p>
      <w:pPr>
        <w:pStyle w:val="ListParagraph"/>
        <w:numPr>
          <w:ilvl w:val="0"/>
          <w:numId w:val="1"/>
        </w:numPr>
        <w:spacing w:after="60" w:line="300"/>
      </w:pPr>
      <w:r>
        <w:rPr>
          <w:rFonts w:ascii="Lexend" w:cs="Arial" w:eastAsia="Arial" w:hAnsi="Lexend"/>
          <w:color w:val="242730"/>
          <w:sz w:val="20"/>
          <w:szCs w:val="20"/>
        </w:rPr>
        <w:t xml:space="preserve">Collaborate with operational teams to align financial goals with business priorities and project needs.</w:t>
      </w:r>
    </w:p>
    <w:p>
      <w:pPr>
        <w:pStyle w:val="ListParagraph"/>
        <w:numPr>
          <w:ilvl w:val="0"/>
          <w:numId w:val="1"/>
        </w:numPr>
        <w:spacing w:after="60" w:line="300"/>
      </w:pPr>
      <w:r>
        <w:rPr>
          <w:rFonts w:ascii="Lexend" w:cs="Arial" w:eastAsia="Arial" w:hAnsi="Lexend"/>
          <w:color w:val="242730"/>
          <w:sz w:val="20"/>
          <w:szCs w:val="20"/>
        </w:rPr>
        <w:t xml:space="preserve">Conduct regular reviews of internal controls and compliance measures to safeguard organizational assets.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Rate: Achieve &gt;10% annual increase.</w:t>
      </w:r>
    </w:p>
    <w:p>
      <w:pPr>
        <w:pStyle w:val="ListParagraph"/>
        <w:numPr>
          <w:ilvl w:val="0"/>
          <w:numId w:val="1"/>
        </w:numPr>
        <w:spacing w:after="60" w:line="300"/>
      </w:pPr>
      <w:r>
        <w:rPr>
          <w:rFonts w:ascii="Lexend" w:cs="Arial" w:eastAsia="Arial" w:hAnsi="Lexend"/>
          <w:color w:val="242730"/>
          <w:sz w:val="20"/>
          <w:szCs w:val="20"/>
        </w:rPr>
        <w:t xml:space="preserve">Budget Variance: Maintain variance below 2%.</w:t>
      </w:r>
    </w:p>
    <w:p>
      <w:pPr>
        <w:pStyle w:val="ListParagraph"/>
        <w:numPr>
          <w:ilvl w:val="0"/>
          <w:numId w:val="1"/>
        </w:numPr>
        <w:spacing w:after="60" w:line="300"/>
      </w:pPr>
      <w:r>
        <w:rPr>
          <w:rFonts w:ascii="Lexend" w:cs="Arial" w:eastAsia="Arial" w:hAnsi="Lexend"/>
          <w:color w:val="242730"/>
          <w:sz w:val="20"/>
          <w:szCs w:val="20"/>
        </w:rPr>
        <w:t xml:space="preserve">Investment Return: Attain a minimum ROI of 12%.</w:t>
      </w:r>
    </w:p>
    <w:p>
      <w:pPr>
        <w:pStyle w:val="ListParagraph"/>
        <w:numPr>
          <w:ilvl w:val="0"/>
          <w:numId w:val="1"/>
        </w:numPr>
        <w:spacing w:after="60" w:line="300"/>
      </w:pPr>
      <w:r>
        <w:rPr>
          <w:rFonts w:ascii="Lexend" w:cs="Arial" w:eastAsia="Arial" w:hAnsi="Lexend"/>
          <w:color w:val="242730"/>
          <w:sz w:val="20"/>
          <w:szCs w:val="20"/>
        </w:rPr>
        <w:t xml:space="preserve">Risk Mitigation: Reduce risk incidents by &gt;15%.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Economics; Master’s degree preferred.</w:t>
      </w:r>
    </w:p>
    <w:p>
      <w:pPr>
        <w:pStyle w:val="ListParagraph"/>
        <w:numPr>
          <w:ilvl w:val="0"/>
          <w:numId w:val="1"/>
        </w:numPr>
        <w:spacing w:after="60" w:line="300"/>
      </w:pPr>
      <w:r>
        <w:rPr>
          <w:rFonts w:ascii="Lexend" w:cs="Arial" w:eastAsia="Arial" w:hAnsi="Lexend"/>
          <w:color w:val="242730"/>
          <w:sz w:val="20"/>
          <w:szCs w:val="20"/>
        </w:rPr>
        <w:t xml:space="preserve">CPA or CFA certification is highly desirable.</w:t>
      </w:r>
    </w:p>
    <w:p>
      <w:pPr>
        <w:pStyle w:val="ListParagraph"/>
        <w:numPr>
          <w:ilvl w:val="0"/>
          <w:numId w:val="1"/>
        </w:numPr>
        <w:spacing w:after="60" w:line="300"/>
      </w:pPr>
      <w:r>
        <w:rPr>
          <w:rFonts w:ascii="Lexend" w:cs="Arial" w:eastAsia="Arial" w:hAnsi="Lexend"/>
          <w:color w:val="242730"/>
          <w:sz w:val="20"/>
          <w:szCs w:val="20"/>
        </w:rPr>
        <w:t xml:space="preserve">Minimum 10+ years of experience in financial management within dynamic industries.</w:t>
      </w:r>
    </w:p>
    <w:p>
      <w:pPr>
        <w:pStyle w:val="ListParagraph"/>
        <w:numPr>
          <w:ilvl w:val="0"/>
          <w:numId w:val="1"/>
        </w:numPr>
        <w:spacing w:after="60" w:line="300"/>
      </w:pPr>
      <w:r>
        <w:rPr>
          <w:rFonts w:ascii="Lexend" w:cs="Arial" w:eastAsia="Arial" w:hAnsi="Lexend"/>
          <w:color w:val="242730"/>
          <w:sz w:val="20"/>
          <w:szCs w:val="20"/>
        </w:rPr>
        <w:t xml:space="preserve">Proficient in financial forecasting, budgeting, and risk assessments.</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strategic planning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electrical industry.</w:t>
      </w:r>
    </w:p>
    <w:p>
      <w:pPr>
        <w:pStyle w:val="ListParagraph"/>
        <w:numPr>
          <w:ilvl w:val="0"/>
          <w:numId w:val="1"/>
        </w:numPr>
        <w:spacing w:after="60" w:line="300"/>
      </w:pPr>
      <w:r>
        <w:rPr>
          <w:rFonts w:ascii="Lexend" w:cs="Arial" w:eastAsia="Arial" w:hAnsi="Lexend"/>
          <w:color w:val="242730"/>
          <w:sz w:val="20"/>
          <w:szCs w:val="20"/>
        </w:rPr>
        <w:t xml:space="preserve">Proven track record in financial planning, risk management, and operational oversight.</w:t>
      </w:r>
    </w:p>
    <w:p>
      <w:pPr>
        <w:pStyle w:val="ListParagraph"/>
        <w:numPr>
          <w:ilvl w:val="0"/>
          <w:numId w:val="1"/>
        </w:numPr>
        <w:spacing w:after="60" w:line="300"/>
      </w:pPr>
      <w:r>
        <w:rPr>
          <w:rFonts w:ascii="Lexend" w:cs="Arial" w:eastAsia="Arial" w:hAnsi="Lexend"/>
          <w:color w:val="242730"/>
          <w:sz w:val="20"/>
          <w:szCs w:val="20"/>
        </w:rPr>
        <w:t xml:space="preserve">Experience collaborating with cross-functional teams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advanced financial management systems and ERP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lifting of small office equipment or files up to 15 lbs.</w:t>
      </w:r>
    </w:p>
    <w:p>
      <w:pPr>
        <w:pStyle w:val="ListParagraph"/>
        <w:numPr>
          <w:ilvl w:val="0"/>
          <w:numId w:val="1"/>
        </w:numPr>
        <w:spacing w:after="60" w:line="300"/>
      </w:pPr>
      <w:r>
        <w:rPr>
          <w:rFonts w:ascii="Lexend" w:cs="Arial" w:eastAsia="Arial" w:hAnsi="Lexend"/>
          <w:color w:val="242730"/>
          <w:sz w:val="20"/>
          <w:szCs w:val="20"/>
        </w:rPr>
        <w:t xml:space="preserve">Extended periods of sitting and working at a computer.</w:t>
      </w:r>
    </w:p>
    <w:p>
      <w:pPr>
        <w:pStyle w:val="ListParagraph"/>
        <w:numPr>
          <w:ilvl w:val="0"/>
          <w:numId w:val="1"/>
        </w:numPr>
        <w:spacing w:after="60" w:line="300"/>
      </w:pPr>
      <w:r>
        <w:rPr>
          <w:rFonts w:ascii="Lexend" w:cs="Arial" w:eastAsia="Arial" w:hAnsi="Lexend"/>
          <w:color w:val="242730"/>
          <w:sz w:val="20"/>
          <w:szCs w:val="20"/>
        </w:rPr>
        <w:t xml:space="preserve">Moderate walking around the office and through meeting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during fiscal close periods.</w:t>
      </w:r>
    </w:p>
    <w:p>
      <w:pPr>
        <w:pStyle w:val="ListParagraph"/>
        <w:numPr>
          <w:ilvl w:val="0"/>
          <w:numId w:val="1"/>
        </w:numPr>
        <w:spacing w:after="60" w:line="300"/>
      </w:pPr>
      <w:r>
        <w:rPr>
          <w:rFonts w:ascii="Lexend" w:cs="Arial" w:eastAsia="Arial" w:hAnsi="Lexend"/>
          <w:color w:val="242730"/>
          <w:sz w:val="20"/>
          <w:szCs w:val="20"/>
        </w:rPr>
        <w:t xml:space="preserve">Minimal travel for industry conferences and team meetings.</w:t>
      </w:r>
    </w:p>
    <w:p>
      <w:pPr>
        <w:pStyle w:val="ListParagraph"/>
        <w:numPr>
          <w:ilvl w:val="0"/>
          <w:numId w:val="1"/>
        </w:numPr>
        <w:spacing w:after="60" w:line="300"/>
      </w:pPr>
      <w:r>
        <w:rPr>
          <w:rFonts w:ascii="Lexend" w:cs="Arial" w:eastAsia="Arial" w:hAnsi="Lexend"/>
          <w:color w:val="242730"/>
          <w:sz w:val="20"/>
          <w:szCs w:val="20"/>
        </w:rPr>
        <w:t xml:space="preserve">Occasional on-call duties during critical financial periods.</w:t>
      </w:r>
    </w:p>
    <w:p>
      <w:pPr>
        <w:pStyle w:val="ListParagraph"/>
        <w:numPr>
          <w:ilvl w:val="0"/>
          <w:numId w:val="1"/>
        </w:numPr>
        <w:spacing w:after="60" w:line="300"/>
      </w:pPr>
      <w:r>
        <w:rPr>
          <w:rFonts w:ascii="Lexend" w:cs="Arial" w:eastAsia="Arial" w:hAnsi="Lexend"/>
          <w:color w:val="242730"/>
          <w:sz w:val="20"/>
          <w:szCs w:val="20"/>
        </w:rPr>
        <w:t xml:space="preserve">A collaborative setting that supports professional and personal growth.</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$200,000 USD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Dynamic, growth-oriented environment dedicated to excellence and innovation.</w:t>
      </w:r>
    </w:p>
    <w:p>
      <w:pPr>
        <w:pStyle w:val="ListParagraph"/>
        <w:numPr>
          <w:ilvl w:val="0"/>
          <w:numId w:val="1"/>
        </w:numPr>
        <w:spacing w:after="60" w:line="300"/>
      </w:pPr>
      <w:r>
        <w:rPr>
          <w:rFonts w:ascii="Lexend" w:cs="Arial" w:eastAsia="Arial" w:hAnsi="Lexend"/>
          <w:color w:val="242730"/>
          <w:sz w:val="20"/>
          <w:szCs w:val="20"/>
        </w:rPr>
        <w:t xml:space="preserve">A culture that emphasizes employee development,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Commitment to outstanding customer service and operational integrity.</w:t>
      </w:r>
    </w:p>
    <w:p>
      <w:pPr>
        <w:pStyle w:val="ListParagraph"/>
        <w:numPr>
          <w:ilvl w:val="0"/>
          <w:numId w:val="1"/>
        </w:numPr>
        <w:spacing w:after="60" w:line="300"/>
      </w:pPr>
      <w:r>
        <w:rPr>
          <w:rFonts w:ascii="Lexend" w:cs="Arial" w:eastAsia="Arial" w:hAnsi="Lexend"/>
          <w:color w:val="242730"/>
          <w:sz w:val="20"/>
          <w:szCs w:val="20"/>
        </w:rPr>
        <w:t xml:space="preserve">Supportive leadership that values professional advancement and a balanced work/life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Chief Financial Officer job description</dc:title>
  <dc:creator>HireBus</dc:creator>
  <dc:description>HireBus Role Blueprint: Chief Financial Officer job description template for Electrical.</dc:description>
  <cp:lastModifiedBy>Un-named</cp:lastModifiedBy>
  <cp:revision>1</cp:revision>
  <dcterms:created xsi:type="dcterms:W3CDTF">2026-10-20T09:04:12.914Z</dcterms:created>
  <dcterms:modified xsi:type="dcterms:W3CDTF">2026-10-20T09:04:12.914Z</dcterms:modified>
</cp:coreProperties>
</file>

<file path=docProps/custom.xml><?xml version="1.0" encoding="utf-8"?>
<Properties xmlns="http://schemas.openxmlformats.org/officeDocument/2006/custom-properties" xmlns:vt="http://schemas.openxmlformats.org/officeDocument/2006/docPropsVTypes"/>
</file>