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is a strategic leader dedicated to driving the financial health and growth of our excavation and site work division. This role will oversee comprehensive financial planning, budgeting, job costing, and risk management to ensure the company’s continued success and operational excellence.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execute the company’s financial strategy to support growth and long-term profitability.</w:t>
      </w:r>
    </w:p>
    <w:p>
      <w:pPr>
        <w:pStyle w:val="ListParagraph"/>
        <w:numPr>
          <w:ilvl w:val="0"/>
          <w:numId w:val="1"/>
        </w:numPr>
        <w:spacing w:after="60" w:line="300"/>
      </w:pPr>
      <w:r>
        <w:rPr>
          <w:rFonts w:ascii="Lexend" w:cs="Arial" w:eastAsia="Arial" w:hAnsi="Lexend"/>
          <w:color w:val="242730"/>
          <w:sz w:val="20"/>
          <w:szCs w:val="20"/>
        </w:rPr>
        <w:t xml:space="preserve">Oversee budget preparation, job costing, forecasting, and financial reporting.</w:t>
      </w:r>
    </w:p>
    <w:p>
      <w:pPr>
        <w:pStyle w:val="ListParagraph"/>
        <w:numPr>
          <w:ilvl w:val="0"/>
          <w:numId w:val="1"/>
        </w:numPr>
        <w:spacing w:after="60" w:line="300"/>
      </w:pPr>
      <w:r>
        <w:rPr>
          <w:rFonts w:ascii="Lexend" w:cs="Arial" w:eastAsia="Arial" w:hAnsi="Lexend"/>
          <w:color w:val="242730"/>
          <w:sz w:val="20"/>
          <w:szCs w:val="20"/>
        </w:rPr>
        <w:t xml:space="preserve">Monitor overall financial stability, ensuring adherence to regulatory and internal policies.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evaluate project opportunities and financial risks.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financial reports and project cost analyses to support operational decisions.</w:t>
      </w:r>
    </w:p>
    <w:p>
      <w:pPr>
        <w:pStyle w:val="ListParagraph"/>
        <w:numPr>
          <w:ilvl w:val="0"/>
          <w:numId w:val="1"/>
        </w:numPr>
        <w:spacing w:after="60" w:line="300"/>
      </w:pPr>
      <w:r>
        <w:rPr>
          <w:rFonts w:ascii="Lexend" w:cs="Arial" w:eastAsia="Arial" w:hAnsi="Lexend"/>
          <w:color w:val="242730"/>
          <w:sz w:val="20"/>
          <w:szCs w:val="20"/>
        </w:rPr>
        <w:t xml:space="preserve">Conduct regular meetings with project managers to assess budget variances and financial performance.</w:t>
      </w:r>
    </w:p>
    <w:p>
      <w:pPr>
        <w:pStyle w:val="ListParagraph"/>
        <w:numPr>
          <w:ilvl w:val="0"/>
          <w:numId w:val="1"/>
        </w:numPr>
        <w:spacing w:after="60" w:line="300"/>
      </w:pPr>
      <w:r>
        <w:rPr>
          <w:rFonts w:ascii="Lexend" w:cs="Arial" w:eastAsia="Arial" w:hAnsi="Lexend"/>
          <w:color w:val="242730"/>
          <w:sz w:val="20"/>
          <w:szCs w:val="20"/>
        </w:rPr>
        <w:t xml:space="preserve">Liaise with external auditors and financial institutions ensuring compliance and strong fiduciary practices.</w:t>
      </w:r>
    </w:p>
    <w:p>
      <w:pPr>
        <w:pStyle w:val="ListParagraph"/>
        <w:numPr>
          <w:ilvl w:val="0"/>
          <w:numId w:val="1"/>
        </w:numPr>
        <w:spacing w:after="60" w:line="300"/>
      </w:pPr>
      <w:r>
        <w:rPr>
          <w:rFonts w:ascii="Lexend" w:cs="Arial" w:eastAsia="Arial" w:hAnsi="Lexend"/>
          <w:color w:val="242730"/>
          <w:sz w:val="20"/>
          <w:szCs w:val="20"/>
        </w:rPr>
        <w:t xml:space="preserve">Provide strategic financial insights and recommendations during executive leadership meetings.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Gross margin: &gt;35%.</w:t>
      </w:r>
    </w:p>
    <w:p>
      <w:pPr>
        <w:pStyle w:val="ListParagraph"/>
        <w:numPr>
          <w:ilvl w:val="0"/>
          <w:numId w:val="1"/>
        </w:numPr>
        <w:spacing w:after="60" w:line="300"/>
      </w:pPr>
      <w:r>
        <w:rPr>
          <w:rFonts w:ascii="Lexend" w:cs="Arial" w:eastAsia="Arial" w:hAnsi="Lexend"/>
          <w:color w:val="242730"/>
          <w:sz w:val="20"/>
          <w:szCs w:val="20"/>
        </w:rPr>
        <w:t xml:space="preserve">Net profit margin: &gt;15%.</w:t>
      </w:r>
    </w:p>
    <w:p>
      <w:pPr>
        <w:pStyle w:val="ListParagraph"/>
        <w:numPr>
          <w:ilvl w:val="0"/>
          <w:numId w:val="1"/>
        </w:numPr>
        <w:spacing w:after="60" w:line="300"/>
      </w:pPr>
      <w:r>
        <w:rPr>
          <w:rFonts w:ascii="Lexend" w:cs="Arial" w:eastAsia="Arial" w:hAnsi="Lexend"/>
          <w:color w:val="242730"/>
          <w:sz w:val="20"/>
          <w:szCs w:val="20"/>
        </w:rPr>
        <w:t xml:space="preserve">Budget variance: &lt;5% deviation per project.</w:t>
      </w:r>
    </w:p>
    <w:p>
      <w:pPr>
        <w:pStyle w:val="ListParagraph"/>
        <w:numPr>
          <w:ilvl w:val="0"/>
          <w:numId w:val="1"/>
        </w:numPr>
        <w:spacing w:after="60" w:line="300"/>
      </w:pPr>
      <w:r>
        <w:rPr>
          <w:rFonts w:ascii="Lexend" w:cs="Arial" w:eastAsia="Arial" w:hAnsi="Lexend"/>
          <w:color w:val="242730"/>
          <w:sz w:val="20"/>
          <w:szCs w:val="20"/>
        </w:rPr>
        <w:t xml:space="preserve">Return on Investment (ROI): &gt;20%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related field; CPA or MBA preferred.</w:t>
      </w:r>
    </w:p>
    <w:p>
      <w:pPr>
        <w:pStyle w:val="ListParagraph"/>
        <w:numPr>
          <w:ilvl w:val="0"/>
          <w:numId w:val="1"/>
        </w:numPr>
        <w:spacing w:after="60" w:line="300"/>
      </w:pPr>
      <w:r>
        <w:rPr>
          <w:rFonts w:ascii="Lexend" w:cs="Arial" w:eastAsia="Arial" w:hAnsi="Lexend"/>
          <w:color w:val="242730"/>
          <w:sz w:val="20"/>
          <w:szCs w:val="20"/>
        </w:rPr>
        <w:t xml:space="preserve">At least 10 years of progressive financial management experience.</w:t>
      </w:r>
    </w:p>
    <w:p>
      <w:pPr>
        <w:pStyle w:val="ListParagraph"/>
        <w:numPr>
          <w:ilvl w:val="0"/>
          <w:numId w:val="1"/>
        </w:numPr>
        <w:spacing w:after="60" w:line="300"/>
      </w:pPr>
      <w:r>
        <w:rPr>
          <w:rFonts w:ascii="Lexend" w:cs="Arial" w:eastAsia="Arial" w:hAnsi="Lexend"/>
          <w:color w:val="242730"/>
          <w:sz w:val="20"/>
          <w:szCs w:val="20"/>
        </w:rPr>
        <w:t xml:space="preserve">Strong analytical, strategic thinking,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financial software and advanced Excel.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excavation,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budgets and multi-million dollar projects.</w:t>
      </w:r>
    </w:p>
    <w:p>
      <w:pPr>
        <w:pStyle w:val="ListParagraph"/>
        <w:numPr>
          <w:ilvl w:val="0"/>
          <w:numId w:val="1"/>
        </w:numPr>
        <w:spacing w:after="60" w:line="300"/>
      </w:pPr>
      <w:r>
        <w:rPr>
          <w:rFonts w:ascii="Lexend" w:cs="Arial" w:eastAsia="Arial" w:hAnsi="Lexend"/>
          <w:color w:val="242730"/>
          <w:sz w:val="20"/>
          <w:szCs w:val="20"/>
        </w:rPr>
        <w:t xml:space="preserve">Familiarity with job costing in operational and project-based environments.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financial process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for extended periods.</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may require moderate physical activity.</w:t>
      </w:r>
    </w:p>
    <w:p>
      <w:pPr>
        <w:pStyle w:val="ListParagraph"/>
        <w:numPr>
          <w:ilvl w:val="0"/>
          <w:numId w:val="1"/>
        </w:numPr>
        <w:spacing w:after="60" w:line="300"/>
      </w:pPr>
      <w:r>
        <w:rPr>
          <w:rFonts w:ascii="Lexend" w:cs="Arial" w:eastAsia="Arial" w:hAnsi="Lexend"/>
          <w:color w:val="242730"/>
          <w:sz w:val="20"/>
          <w:szCs w:val="20"/>
        </w:rPr>
        <w:t xml:space="preserve">Ability to lift and move financial documents or equipment up to 20 lbs.</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with varying temperatures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with additional hours during monthly and quarterly financial close processes.</w:t>
      </w:r>
    </w:p>
    <w:p>
      <w:pPr>
        <w:pStyle w:val="ListParagraph"/>
        <w:numPr>
          <w:ilvl w:val="0"/>
          <w:numId w:val="1"/>
        </w:numPr>
        <w:spacing w:after="60" w:line="300"/>
      </w:pPr>
      <w:r>
        <w:rPr>
          <w:rFonts w:ascii="Lexend" w:cs="Arial" w:eastAsia="Arial" w:hAnsi="Lexend"/>
          <w:color w:val="242730"/>
          <w:sz w:val="20"/>
          <w:szCs w:val="20"/>
        </w:rPr>
        <w:t xml:space="preserve">Occasional travel to project sites and industry events.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reporting periods to manage financial queries.</w:t>
      </w:r>
    </w:p>
    <w:p>
      <w:pPr>
        <w:pStyle w:val="ListParagraph"/>
        <w:numPr>
          <w:ilvl w:val="0"/>
          <w:numId w:val="1"/>
        </w:numPr>
        <w:spacing w:after="60" w:line="300"/>
      </w:pPr>
      <w:r>
        <w:rPr>
          <w:rFonts w:ascii="Lexend" w:cs="Arial" w:eastAsia="Arial" w:hAnsi="Lexend"/>
          <w:color w:val="242730"/>
          <w:sz w:val="20"/>
          <w:szCs w:val="20"/>
        </w:rPr>
        <w:t xml:space="preserve">Collaborative work environment fostering open communication across departments.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to $200,000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company committed to innovation, quality, and customer satisfaction. Our culture is built on transparency, collaboration, and a passion for continuous improvement. We empower our team members with opportunities for professional growth and are dedicated to creating an inclusive environment where every employee can thrive.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Chief Financial Officer job description</dc:title>
  <dc:creator>HireBus</dc:creator>
  <dc:description>HireBus Role Blueprint: Chief Financial Officer job description template for Excavation &amp; Site Work.</dc:description>
  <cp:lastModifiedBy>Un-named</cp:lastModifiedBy>
  <cp:revision>1</cp:revision>
  <dcterms:created xsi:type="dcterms:W3CDTF">2026-10-22T21:00:51.388Z</dcterms:created>
  <dcterms:modified xsi:type="dcterms:W3CDTF">2026-10-22T21:00:51.388Z</dcterms:modified>
</cp:coreProperties>
</file>

<file path=docProps/custom.xml><?xml version="1.0" encoding="utf-8"?>
<Properties xmlns="http://schemas.openxmlformats.org/officeDocument/2006/custom-properties" xmlns:vt="http://schemas.openxmlformats.org/officeDocument/2006/docPropsVTypes"/>
</file>