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Exterior Cleaning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 &amp; 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Financial Officer (CFO) is a strategic financial leader responsible for developing comprehensive financial strategies, managing cash flow, and driving meticulous budgeting processes to support the growth and sustainability of our exterior cleaning services. This role plays a key part in shaping the company’s financial landscape while ensuring operational efficiency and rigorous financial discipline across all levels of the organization.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financial strategies that align with the company’s long-term goals and objectives.</w:t>
      </w:r>
    </w:p>
    <w:p>
      <w:pPr>
        <w:pStyle w:val="ListParagraph"/>
        <w:numPr>
          <w:ilvl w:val="0"/>
          <w:numId w:val="1"/>
        </w:numPr>
        <w:spacing w:after="60" w:line="300"/>
      </w:pPr>
      <w:r>
        <w:rPr>
          <w:rFonts w:ascii="Lexend" w:cs="Arial" w:eastAsia="Arial" w:hAnsi="Lexend"/>
          <w:color w:val="242730"/>
          <w:sz w:val="20"/>
          <w:szCs w:val="20"/>
        </w:rPr>
        <w:t xml:space="preserve">Manage cash flow to ensure operational liquidity and the ability to invest in growth opportunities.</w:t>
      </w:r>
    </w:p>
    <w:p>
      <w:pPr>
        <w:pStyle w:val="ListParagraph"/>
        <w:numPr>
          <w:ilvl w:val="0"/>
          <w:numId w:val="1"/>
        </w:numPr>
        <w:spacing w:after="60" w:line="300"/>
      </w:pPr>
      <w:r>
        <w:rPr>
          <w:rFonts w:ascii="Lexend" w:cs="Arial" w:eastAsia="Arial" w:hAnsi="Lexend"/>
          <w:color w:val="242730"/>
          <w:sz w:val="20"/>
          <w:szCs w:val="20"/>
        </w:rPr>
        <w:t xml:space="preserve">Lead the annual budgeting process and prepare accurate financial forecasts and variance analyses.</w:t>
      </w:r>
    </w:p>
    <w:p>
      <w:pPr>
        <w:pStyle w:val="ListParagraph"/>
        <w:numPr>
          <w:ilvl w:val="0"/>
          <w:numId w:val="1"/>
        </w:numPr>
        <w:spacing w:after="60" w:line="300"/>
      </w:pPr>
      <w:r>
        <w:rPr>
          <w:rFonts w:ascii="Lexend" w:cs="Arial" w:eastAsia="Arial" w:hAnsi="Lexend"/>
          <w:color w:val="242730"/>
          <w:sz w:val="20"/>
          <w:szCs w:val="20"/>
        </w:rPr>
        <w:t xml:space="preserve">Oversee financial reporting, ensuring compliance with regulatory standards and internal policies.</w:t>
      </w:r>
    </w:p>
    <w:p>
      <w:pPr>
        <w:pStyle w:val="ListParagraph"/>
        <w:numPr>
          <w:ilvl w:val="0"/>
          <w:numId w:val="1"/>
        </w:numPr>
        <w:spacing w:after="60" w:line="300"/>
      </w:pPr>
      <w:r>
        <w:rPr>
          <w:rFonts w:ascii="Lexend" w:cs="Arial" w:eastAsia="Arial" w:hAnsi="Lexend"/>
          <w:color w:val="242730"/>
          <w:sz w:val="20"/>
          <w:szCs w:val="20"/>
        </w:rPr>
        <w:t xml:space="preserve">Collaborate with executive leadership to identify financial risks and opportunities for cost-saving initiatives.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cash flow reports and assess financial risk exposure.</w:t>
      </w:r>
    </w:p>
    <w:p>
      <w:pPr>
        <w:pStyle w:val="ListParagraph"/>
        <w:numPr>
          <w:ilvl w:val="0"/>
          <w:numId w:val="1"/>
        </w:numPr>
        <w:spacing w:after="60" w:line="300"/>
      </w:pPr>
      <w:r>
        <w:rPr>
          <w:rFonts w:ascii="Lexend" w:cs="Arial" w:eastAsia="Arial" w:hAnsi="Lexend"/>
          <w:color w:val="242730"/>
          <w:sz w:val="20"/>
          <w:szCs w:val="20"/>
        </w:rPr>
        <w:t xml:space="preserve">Monitor and analyze budget performance, ensuring adherence to approved financial plans.</w:t>
      </w:r>
    </w:p>
    <w:p>
      <w:pPr>
        <w:pStyle w:val="ListParagraph"/>
        <w:numPr>
          <w:ilvl w:val="0"/>
          <w:numId w:val="1"/>
        </w:numPr>
        <w:spacing w:after="60" w:line="300"/>
      </w:pPr>
      <w:r>
        <w:rPr>
          <w:rFonts w:ascii="Lexend" w:cs="Arial" w:eastAsia="Arial" w:hAnsi="Lexend"/>
          <w:color w:val="242730"/>
          <w:sz w:val="20"/>
          <w:szCs w:val="20"/>
        </w:rPr>
        <w:t xml:space="preserve">Prepare and present weekly and monthly financial status reports to executive leadership.</w:t>
      </w:r>
    </w:p>
    <w:p>
      <w:pPr>
        <w:pStyle w:val="ListParagraph"/>
        <w:numPr>
          <w:ilvl w:val="0"/>
          <w:numId w:val="1"/>
        </w:numPr>
        <w:spacing w:after="60" w:line="300"/>
      </w:pPr>
      <w:r>
        <w:rPr>
          <w:rFonts w:ascii="Lexend" w:cs="Arial" w:eastAsia="Arial" w:hAnsi="Lexend"/>
          <w:color w:val="242730"/>
          <w:sz w:val="20"/>
          <w:szCs w:val="20"/>
        </w:rPr>
        <w:t xml:space="preserve">Coordinate with department heads to optimize expense management and resource allocation.</w:t>
      </w:r>
    </w:p>
    <w:p>
      <w:pPr>
        <w:pStyle w:val="ListParagraph"/>
        <w:numPr>
          <w:ilvl w:val="0"/>
          <w:numId w:val="1"/>
        </w:numPr>
        <w:spacing w:after="60" w:line="300"/>
      </w:pPr>
      <w:r>
        <w:rPr>
          <w:rFonts w:ascii="Lexend" w:cs="Arial" w:eastAsia="Arial" w:hAnsi="Lexend"/>
          <w:color w:val="242730"/>
          <w:sz w:val="20"/>
          <w:szCs w:val="20"/>
        </w:rPr>
        <w:t xml:space="preserve">Maintain regular communication with external stakeholders, including financial institutions and auditors.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minimum of 10% year-over-year increase in revenue.</w:t>
      </w:r>
    </w:p>
    <w:p>
      <w:pPr>
        <w:pStyle w:val="ListParagraph"/>
        <w:numPr>
          <w:ilvl w:val="0"/>
          <w:numId w:val="1"/>
        </w:numPr>
        <w:spacing w:after="60" w:line="300"/>
      </w:pPr>
      <w:r>
        <w:rPr>
          <w:rFonts w:ascii="Lexend" w:cs="Arial" w:eastAsia="Arial" w:hAnsi="Lexend"/>
          <w:color w:val="242730"/>
          <w:sz w:val="20"/>
          <w:szCs w:val="20"/>
        </w:rPr>
        <w:t xml:space="preserve">Operating Expense Ratio: Maintain expenses at or below 25% of total revenue.</w:t>
      </w:r>
    </w:p>
    <w:p>
      <w:pPr>
        <w:pStyle w:val="ListParagraph"/>
        <w:numPr>
          <w:ilvl w:val="0"/>
          <w:numId w:val="1"/>
        </w:numPr>
        <w:spacing w:after="60" w:line="300"/>
      </w:pPr>
      <w:r>
        <w:rPr>
          <w:rFonts w:ascii="Lexend" w:cs="Arial" w:eastAsia="Arial" w:hAnsi="Lexend"/>
          <w:color w:val="242730"/>
          <w:sz w:val="20"/>
          <w:szCs w:val="20"/>
        </w:rPr>
        <w:t xml:space="preserve">Forecast Accuracy: Secure a minimum of 95% accuracy in monthly financial forecasts.</w:t>
      </w:r>
    </w:p>
    <w:p>
      <w:pPr>
        <w:pStyle w:val="ListParagraph"/>
        <w:numPr>
          <w:ilvl w:val="0"/>
          <w:numId w:val="1"/>
        </w:numPr>
        <w:spacing w:after="60" w:line="300"/>
      </w:pPr>
      <w:r>
        <w:rPr>
          <w:rFonts w:ascii="Lexend" w:cs="Arial" w:eastAsia="Arial" w:hAnsi="Lexend"/>
          <w:color w:val="242730"/>
          <w:sz w:val="20"/>
          <w:szCs w:val="20"/>
        </w:rPr>
        <w:t xml:space="preserve">Cash Flow Management: Ensure a consistent positive cash flow of at least $500K per month.</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Master’s degree preferred.</w:t>
      </w:r>
    </w:p>
    <w:p>
      <w:pPr>
        <w:pStyle w:val="ListParagraph"/>
        <w:numPr>
          <w:ilvl w:val="0"/>
          <w:numId w:val="1"/>
        </w:numPr>
        <w:spacing w:after="60" w:line="300"/>
      </w:pPr>
      <w:r>
        <w:rPr>
          <w:rFonts w:ascii="Lexend" w:cs="Arial" w:eastAsia="Arial" w:hAnsi="Lexend"/>
          <w:color w:val="242730"/>
          <w:sz w:val="20"/>
          <w:szCs w:val="20"/>
        </w:rPr>
        <w:t xml:space="preserve">Certified Public Accountant (CPA) or equivalent certification highly desirable.</w:t>
      </w:r>
    </w:p>
    <w:p>
      <w:pPr>
        <w:pStyle w:val="ListParagraph"/>
        <w:numPr>
          <w:ilvl w:val="0"/>
          <w:numId w:val="1"/>
        </w:numPr>
        <w:spacing w:after="60" w:line="300"/>
      </w:pPr>
      <w:r>
        <w:rPr>
          <w:rFonts w:ascii="Lexend" w:cs="Arial" w:eastAsia="Arial" w:hAnsi="Lexend"/>
          <w:color w:val="242730"/>
          <w:sz w:val="20"/>
          <w:szCs w:val="20"/>
        </w:rPr>
        <w:t xml:space="preserve">Minimum of 10 years in financial leadership roles with a proven track record in budgeting and financial strategy.</w:t>
      </w:r>
    </w:p>
    <w:p>
      <w:pPr>
        <w:pStyle w:val="ListParagraph"/>
        <w:numPr>
          <w:ilvl w:val="0"/>
          <w:numId w:val="1"/>
        </w:numPr>
        <w:spacing w:after="60" w:line="300"/>
      </w:pPr>
      <w:r>
        <w:rPr>
          <w:rFonts w:ascii="Lexend" w:cs="Arial" w:eastAsia="Arial" w:hAnsi="Lexend"/>
          <w:color w:val="242730"/>
          <w:sz w:val="20"/>
          <w:szCs w:val="20"/>
        </w:rPr>
        <w:t xml:space="preserve">Exceptional analytical, interpersonal, and decision-making skills.</w:t>
      </w:r>
    </w:p>
    <w:p>
      <w:pPr>
        <w:pStyle w:val="ListParagraph"/>
        <w:numPr>
          <w:ilvl w:val="0"/>
          <w:numId w:val="1"/>
        </w:numPr>
        <w:spacing w:after="60" w:line="300"/>
      </w:pPr>
      <w:r>
        <w:rPr>
          <w:rFonts w:ascii="Lexend" w:cs="Arial" w:eastAsia="Arial" w:hAnsi="Lexend"/>
          <w:color w:val="242730"/>
          <w:sz w:val="20"/>
          <w:szCs w:val="20"/>
        </w:rPr>
        <w:t xml:space="preserve">Proficiency in financial modeling, ERP systems, and advanced Excel techniques.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exterior cleaning industry.</w:t>
      </w:r>
    </w:p>
    <w:p>
      <w:pPr>
        <w:pStyle w:val="ListParagraph"/>
        <w:numPr>
          <w:ilvl w:val="0"/>
          <w:numId w:val="1"/>
        </w:numPr>
        <w:spacing w:after="60" w:line="300"/>
      </w:pPr>
      <w:r>
        <w:rPr>
          <w:rFonts w:ascii="Lexend" w:cs="Arial" w:eastAsia="Arial" w:hAnsi="Lexend"/>
          <w:color w:val="242730"/>
          <w:sz w:val="20"/>
          <w:szCs w:val="20"/>
        </w:rPr>
        <w:t xml:space="preserve">Demonstrated experience managing financial operations in a service-based business.</w:t>
      </w:r>
    </w:p>
    <w:p>
      <w:pPr>
        <w:pStyle w:val="ListParagraph"/>
        <w:numPr>
          <w:ilvl w:val="0"/>
          <w:numId w:val="1"/>
        </w:numPr>
        <w:spacing w:after="60" w:line="300"/>
      </w:pPr>
      <w:r>
        <w:rPr>
          <w:rFonts w:ascii="Lexend" w:cs="Arial" w:eastAsia="Arial" w:hAnsi="Lexend"/>
          <w:color w:val="242730"/>
          <w:sz w:val="20"/>
          <w:szCs w:val="20"/>
        </w:rPr>
        <w:t xml:space="preserve">Familiarity with strategic planning and executive-level decision-making processes.</w:t>
      </w:r>
    </w:p>
    <w:p>
      <w:pPr>
        <w:pStyle w:val="ListParagraph"/>
        <w:numPr>
          <w:ilvl w:val="0"/>
          <w:numId w:val="1"/>
        </w:numPr>
        <w:spacing w:after="60" w:line="300"/>
      </w:pPr>
      <w:r>
        <w:rPr>
          <w:rFonts w:ascii="Lexend" w:cs="Arial" w:eastAsia="Arial" w:hAnsi="Lexend"/>
          <w:color w:val="242730"/>
          <w:sz w:val="20"/>
          <w:szCs w:val="20"/>
        </w:rPr>
        <w:t xml:space="preserve">Proven ability to lead multi-department financial initiatives and communicate complex financial concepts clearly.</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Occasional light lifting up to 15 lbs required for document handling.</w:t>
      </w:r>
    </w:p>
    <w:p>
      <w:pPr>
        <w:pStyle w:val="ListParagraph"/>
        <w:numPr>
          <w:ilvl w:val="0"/>
          <w:numId w:val="1"/>
        </w:numPr>
        <w:spacing w:after="60" w:line="300"/>
      </w:pPr>
      <w:r>
        <w:rPr>
          <w:rFonts w:ascii="Lexend" w:cs="Arial" w:eastAsia="Arial" w:hAnsi="Lexend"/>
          <w:color w:val="242730"/>
          <w:sz w:val="20"/>
          <w:szCs w:val="20"/>
        </w:rPr>
        <w:t xml:space="preserve">Primarily sedentary office environment with prolonged periods of desk work.</w:t>
      </w:r>
    </w:p>
    <w:p>
      <w:pPr>
        <w:pStyle w:val="ListParagraph"/>
        <w:numPr>
          <w:ilvl w:val="0"/>
          <w:numId w:val="1"/>
        </w:numPr>
        <w:spacing w:after="60" w:line="300"/>
      </w:pPr>
      <w:r>
        <w:rPr>
          <w:rFonts w:ascii="Lexend" w:cs="Arial" w:eastAsia="Arial" w:hAnsi="Lexend"/>
          <w:color w:val="242730"/>
          <w:sz w:val="20"/>
          <w:szCs w:val="20"/>
        </w:rPr>
        <w:t xml:space="preserve">May require short visits to operational sites to review financial processes firsthand.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with extended hours during peak budgeting and financial reporting periods.</w:t>
      </w:r>
    </w:p>
    <w:p>
      <w:pPr>
        <w:pStyle w:val="ListParagraph"/>
        <w:numPr>
          <w:ilvl w:val="0"/>
          <w:numId w:val="1"/>
        </w:numPr>
        <w:spacing w:after="60" w:line="300"/>
      </w:pPr>
      <w:r>
        <w:rPr>
          <w:rFonts w:ascii="Lexend" w:cs="Arial" w:eastAsia="Arial" w:hAnsi="Lexend"/>
          <w:color w:val="242730"/>
          <w:sz w:val="20"/>
          <w:szCs w:val="20"/>
        </w:rPr>
        <w:t xml:space="preserve">Limited travel required for meetings, training sessions, and site inspections.</w:t>
      </w:r>
    </w:p>
    <w:p>
      <w:pPr>
        <w:pStyle w:val="ListParagraph"/>
        <w:numPr>
          <w:ilvl w:val="0"/>
          <w:numId w:val="1"/>
        </w:numPr>
        <w:spacing w:after="60" w:line="300"/>
      </w:pPr>
      <w:r>
        <w:rPr>
          <w:rFonts w:ascii="Lexend" w:cs="Arial" w:eastAsia="Arial" w:hAnsi="Lexend"/>
          <w:color w:val="242730"/>
          <w:sz w:val="20"/>
          <w:szCs w:val="20"/>
        </w:rPr>
        <w:t xml:space="preserve">On-call availability for critical financial issues during after-hours may be necessary.</w:t>
      </w:r>
    </w:p>
    <w:p>
      <w:pPr>
        <w:pStyle w:val="ListParagraph"/>
        <w:numPr>
          <w:ilvl w:val="0"/>
          <w:numId w:val="1"/>
        </w:numPr>
        <w:spacing w:after="60" w:line="300"/>
      </w:pPr>
      <w:r>
        <w:rPr>
          <w:rFonts w:ascii="Lexend" w:cs="Arial" w:eastAsia="Arial" w:hAnsi="Lexend"/>
          <w:color w:val="242730"/>
          <w:sz w:val="20"/>
          <w:szCs w:val="20"/>
        </w:rPr>
        <w:t xml:space="preserve">Flexible work arrangements available based on business needs and performance.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$150,000 - $200,000 USD per annum.</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contingent on meeting financial targets.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matching contributions.</w:t>
      </w:r>
    </w:p>
    <w:p>
      <w:pPr>
        <w:pStyle w:val="ListParagraph"/>
        <w:numPr>
          <w:ilvl w:val="0"/>
          <w:numId w:val="1"/>
        </w:numPr>
        <w:spacing w:after="60" w:line="300"/>
      </w:pPr>
      <w:r>
        <w:rPr>
          <w:rFonts w:ascii="Lexend" w:cs="Arial" w:eastAsia="Arial" w:hAnsi="Lexend"/>
          <w:color w:val="242730"/>
          <w:sz w:val="20"/>
          <w:szCs w:val="20"/>
        </w:rPr>
        <w:t xml:space="preserve">Additional fringe benefits include paid time off, continuing education support,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cultivating a collaborative, inclusive, and high-performance culture that empowers every team member to excel.</w:t>
      </w:r>
    </w:p>
    <w:p>
      <w:pPr>
        <w:pStyle w:val="ListParagraph"/>
        <w:numPr>
          <w:ilvl w:val="0"/>
          <w:numId w:val="1"/>
        </w:numPr>
        <w:spacing w:after="60" w:line="300"/>
      </w:pPr>
      <w:r>
        <w:rPr>
          <w:rFonts w:ascii="Lexend" w:cs="Arial" w:eastAsia="Arial" w:hAnsi="Lexend"/>
          <w:color w:val="242730"/>
          <w:sz w:val="20"/>
          <w:szCs w:val="20"/>
        </w:rPr>
        <w:t xml:space="preserve">We value innovation, transparency, and a proactive approach to problem-solving, ensuring that each employee has the opportunity to grow both professionally and personally.</w:t>
      </w:r>
    </w:p>
    <w:p>
      <w:pPr>
        <w:pStyle w:val="ListParagraph"/>
        <w:numPr>
          <w:ilvl w:val="0"/>
          <w:numId w:val="1"/>
        </w:numPr>
        <w:spacing w:after="60" w:line="300"/>
      </w:pPr>
      <w:r>
        <w:rPr>
          <w:rFonts w:ascii="Lexend" w:cs="Arial" w:eastAsia="Arial" w:hAnsi="Lexend"/>
          <w:color w:val="242730"/>
          <w:sz w:val="20"/>
          <w:szCs w:val="20"/>
        </w:rPr>
        <w:t xml:space="preserve">Join us in a dynamic environment where your expertise will directly impact the delivery of top-quality exterior cleaning services and contribute to a legacy of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hirebus.com/job-descriptions/exterior-cleaning/chief-financial-officer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Exterior Cleaning Chief Financial Officer job description</dc:title>
  <dc:creator>HireBus</dc:creator>
  <dc:description>HireBus Role Blueprint: Chief Financial Officer job description template for Exterior Cleaning.</dc:description>
  <cp:lastModifiedBy>Un-named</cp:lastModifiedBy>
  <cp:revision>1</cp:revision>
  <dcterms:created xsi:type="dcterms:W3CDTF">2026-10-22T21:00:51.853Z</dcterms:created>
  <dcterms:modified xsi:type="dcterms:W3CDTF">2026-10-22T21:00:51.853Z</dcterms:modified>
</cp:coreProperties>
</file>

<file path=docProps/custom.xml><?xml version="1.0" encoding="utf-8"?>
<Properties xmlns="http://schemas.openxmlformats.org/officeDocument/2006/custom-properties" xmlns:vt="http://schemas.openxmlformats.org/officeDocument/2006/docPropsVTypes"/>
</file>