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Fire Suppression - Chief Financial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 / Administration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Chief Financial Officer (CFO) for our fire suppression division plays a strategic role in overseeing the financial health of the company. This leadership position is responsible for managing finances, budgeting, and financial strategy to drive sustainable growth and operational excellence while ensuring robust support to our fire suppression services.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all financial operations including budgeting, forecasting, and capital expenditure planning.</w:t>
      </w:r>
    </w:p>
    <w:p>
      <w:pPr>
        <w:pStyle w:val="ListParagraph"/>
        <w:numPr>
          <w:ilvl w:val="0"/>
          <w:numId w:val="1"/>
        </w:numPr>
        <w:spacing w:after="60" w:line="300"/>
      </w:pPr>
      <w:r>
        <w:rPr>
          <w:rFonts w:ascii="Lexend" w:cs="Arial" w:eastAsia="Arial" w:hAnsi="Lexend"/>
          <w:color w:val="242730"/>
          <w:sz w:val="20"/>
          <w:szCs w:val="20"/>
        </w:rPr>
        <w:t xml:space="preserve">Develop and implement effective financial strategies to support company growth and improve profitability.</w:t>
      </w:r>
    </w:p>
    <w:p>
      <w:pPr>
        <w:pStyle w:val="ListParagraph"/>
        <w:numPr>
          <w:ilvl w:val="0"/>
          <w:numId w:val="1"/>
        </w:numPr>
        <w:spacing w:after="60" w:line="300"/>
      </w:pPr>
      <w:r>
        <w:rPr>
          <w:rFonts w:ascii="Lexend" w:cs="Arial" w:eastAsia="Arial" w:hAnsi="Lexend"/>
          <w:color w:val="242730"/>
          <w:sz w:val="20"/>
          <w:szCs w:val="20"/>
        </w:rPr>
        <w:t xml:space="preserve">Collaborate with department heads to ensure financial alignment and resource optimization.</w:t>
      </w:r>
    </w:p>
    <w:p>
      <w:pPr>
        <w:pStyle w:val="ListParagraph"/>
        <w:numPr>
          <w:ilvl w:val="0"/>
          <w:numId w:val="1"/>
        </w:numPr>
        <w:spacing w:after="60" w:line="300"/>
      </w:pPr>
      <w:r>
        <w:rPr>
          <w:rFonts w:ascii="Lexend" w:cs="Arial" w:eastAsia="Arial" w:hAnsi="Lexend"/>
          <w:color w:val="242730"/>
          <w:sz w:val="20"/>
          <w:szCs w:val="20"/>
        </w:rPr>
        <w:t xml:space="preserve">Review, analyze, and report on financial performance to inform business decisions.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daily financial transactions and ensure accurate accounting records are maintained.</w:t>
      </w:r>
    </w:p>
    <w:p>
      <w:pPr>
        <w:pStyle w:val="ListParagraph"/>
        <w:numPr>
          <w:ilvl w:val="0"/>
          <w:numId w:val="1"/>
        </w:numPr>
        <w:spacing w:after="60" w:line="300"/>
      </w:pPr>
      <w:r>
        <w:rPr>
          <w:rFonts w:ascii="Lexend" w:cs="Arial" w:eastAsia="Arial" w:hAnsi="Lexend"/>
          <w:color w:val="242730"/>
          <w:sz w:val="20"/>
          <w:szCs w:val="20"/>
        </w:rPr>
        <w:t xml:space="preserve">Conduct regular financial reviews and adjust budgets in response to business needs and market trends.</w:t>
      </w:r>
    </w:p>
    <w:p>
      <w:pPr>
        <w:pStyle w:val="ListParagraph"/>
        <w:numPr>
          <w:ilvl w:val="0"/>
          <w:numId w:val="1"/>
        </w:numPr>
        <w:spacing w:after="60" w:line="300"/>
      </w:pPr>
      <w:r>
        <w:rPr>
          <w:rFonts w:ascii="Lexend" w:cs="Arial" w:eastAsia="Arial" w:hAnsi="Lexend"/>
          <w:color w:val="242730"/>
          <w:sz w:val="20"/>
          <w:szCs w:val="20"/>
        </w:rPr>
        <w:t xml:space="preserve">Liaise with external partners, auditors, and regulatory bodies to ensure compliance with financial regulations.</w:t>
      </w:r>
    </w:p>
    <w:p>
      <w:pPr>
        <w:pStyle w:val="ListParagraph"/>
        <w:numPr>
          <w:ilvl w:val="0"/>
          <w:numId w:val="1"/>
        </w:numPr>
        <w:spacing w:after="60" w:line="300"/>
      </w:pPr>
      <w:r>
        <w:rPr>
          <w:rFonts w:ascii="Lexend" w:cs="Arial" w:eastAsia="Arial" w:hAnsi="Lexend"/>
          <w:color w:val="242730"/>
          <w:sz w:val="20"/>
          <w:szCs w:val="20"/>
        </w:rPr>
        <w:t xml:space="preserve">Provide strategic advice to senior management regarding financial performance and risk management.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Achieve a minimum of 10% year-over-year increase in revenue.</w:t>
      </w:r>
    </w:p>
    <w:p>
      <w:pPr>
        <w:pStyle w:val="ListParagraph"/>
        <w:numPr>
          <w:ilvl w:val="0"/>
          <w:numId w:val="1"/>
        </w:numPr>
        <w:spacing w:after="60" w:line="300"/>
      </w:pPr>
      <w:r>
        <w:rPr>
          <w:rFonts w:ascii="Lexend" w:cs="Arial" w:eastAsia="Arial" w:hAnsi="Lexend"/>
          <w:color w:val="242730"/>
          <w:sz w:val="20"/>
          <w:szCs w:val="20"/>
        </w:rPr>
        <w:t xml:space="preserve">Budget adherence: Maintain operating expenses within 95% of the approved budget.</w:t>
      </w:r>
    </w:p>
    <w:p>
      <w:pPr>
        <w:pStyle w:val="ListParagraph"/>
        <w:numPr>
          <w:ilvl w:val="0"/>
          <w:numId w:val="1"/>
        </w:numPr>
        <w:spacing w:after="60" w:line="300"/>
      </w:pPr>
      <w:r>
        <w:rPr>
          <w:rFonts w:ascii="Lexend" w:cs="Arial" w:eastAsia="Arial" w:hAnsi="Lexend"/>
          <w:color w:val="242730"/>
          <w:sz w:val="20"/>
          <w:szCs w:val="20"/>
        </w:rPr>
        <w:t xml:space="preserve">Gross margin: Improve gross margin by at least 5% within the fiscal year.</w:t>
      </w:r>
    </w:p>
    <w:p>
      <w:pPr>
        <w:pStyle w:val="ListParagraph"/>
        <w:numPr>
          <w:ilvl w:val="0"/>
          <w:numId w:val="1"/>
        </w:numPr>
        <w:spacing w:after="60" w:line="300"/>
      </w:pPr>
      <w:r>
        <w:rPr>
          <w:rFonts w:ascii="Lexend" w:cs="Arial" w:eastAsia="Arial" w:hAnsi="Lexend"/>
          <w:color w:val="242730"/>
          <w:sz w:val="20"/>
          <w:szCs w:val="20"/>
        </w:rPr>
        <w:t xml:space="preserve">Net profit: Attain a minimum net profit margin of 15% annually.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Finance, Accounting, or a related field, with a CPA or MBA preferred.</w:t>
      </w:r>
    </w:p>
    <w:p>
      <w:pPr>
        <w:pStyle w:val="ListParagraph"/>
        <w:numPr>
          <w:ilvl w:val="0"/>
          <w:numId w:val="1"/>
        </w:numPr>
        <w:spacing w:after="60" w:line="300"/>
      </w:pPr>
      <w:r>
        <w:rPr>
          <w:rFonts w:ascii="Lexend" w:cs="Arial" w:eastAsia="Arial" w:hAnsi="Lexend"/>
          <w:color w:val="242730"/>
          <w:sz w:val="20"/>
          <w:szCs w:val="20"/>
        </w:rPr>
        <w:t xml:space="preserve">Minimum of 8 years of progressive financial leadership experience.</w:t>
      </w:r>
    </w:p>
    <w:p>
      <w:pPr>
        <w:pStyle w:val="ListParagraph"/>
        <w:numPr>
          <w:ilvl w:val="0"/>
          <w:numId w:val="1"/>
        </w:numPr>
        <w:spacing w:after="60" w:line="300"/>
      </w:pPr>
      <w:r>
        <w:rPr>
          <w:rFonts w:ascii="Lexend" w:cs="Arial" w:eastAsia="Arial" w:hAnsi="Lexend"/>
          <w:color w:val="242730"/>
          <w:sz w:val="20"/>
          <w:szCs w:val="20"/>
        </w:rPr>
        <w:t xml:space="preserve">Strong analytical and strategic thinking skills with proficiency in financial forecasting and budgeting software.</w:t>
      </w:r>
    </w:p>
    <w:p>
      <w:pPr>
        <w:pStyle w:val="ListParagraph"/>
        <w:numPr>
          <w:ilvl w:val="0"/>
          <w:numId w:val="1"/>
        </w:numPr>
        <w:spacing w:after="60" w:line="300"/>
      </w:pPr>
      <w:r>
        <w:rPr>
          <w:rFonts w:ascii="Lexend" w:cs="Arial" w:eastAsia="Arial" w:hAnsi="Lexend"/>
          <w:color w:val="242730"/>
          <w:sz w:val="20"/>
          <w:szCs w:val="20"/>
        </w:rPr>
        <w:t xml:space="preserve">Excellent communication and interpersonal skills with the ability to collaborate across diverse teams.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fire suppression or related home services industry.</w:t>
      </w:r>
    </w:p>
    <w:p>
      <w:pPr>
        <w:pStyle w:val="ListParagraph"/>
        <w:numPr>
          <w:ilvl w:val="0"/>
          <w:numId w:val="1"/>
        </w:numPr>
        <w:spacing w:after="60" w:line="300"/>
      </w:pPr>
      <w:r>
        <w:rPr>
          <w:rFonts w:ascii="Lexend" w:cs="Arial" w:eastAsia="Arial" w:hAnsi="Lexend"/>
          <w:color w:val="242730"/>
          <w:sz w:val="20"/>
          <w:szCs w:val="20"/>
        </w:rPr>
        <w:t xml:space="preserve">Proven track record of managing financial operations for a mid to large-scale organization.</w:t>
      </w:r>
    </w:p>
    <w:p>
      <w:pPr>
        <w:pStyle w:val="ListParagraph"/>
        <w:numPr>
          <w:ilvl w:val="0"/>
          <w:numId w:val="1"/>
        </w:numPr>
        <w:spacing w:after="60" w:line="300"/>
      </w:pPr>
      <w:r>
        <w:rPr>
          <w:rFonts w:ascii="Lexend" w:cs="Arial" w:eastAsia="Arial" w:hAnsi="Lexend"/>
          <w:color w:val="242730"/>
          <w:sz w:val="20"/>
          <w:szCs w:val="20"/>
        </w:rPr>
        <w:t xml:space="preserve">Familiarity with regulatory financial standards and compliance within the industry.</w:t>
      </w:r>
    </w:p>
    <w:p>
      <w:pPr>
        <w:pStyle w:val="ListParagraph"/>
        <w:numPr>
          <w:ilvl w:val="0"/>
          <w:numId w:val="1"/>
        </w:numPr>
        <w:spacing w:after="60" w:line="300"/>
      </w:pPr>
      <w:r>
        <w:rPr>
          <w:rFonts w:ascii="Lexend" w:cs="Arial" w:eastAsia="Arial" w:hAnsi="Lexend"/>
          <w:color w:val="242730"/>
          <w:sz w:val="20"/>
          <w:szCs w:val="20"/>
        </w:rPr>
        <w:t xml:space="preserve">Demonstrated success in strategic financial planning and execution in a competitive market.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 standard office environment for extended periods.</w:t>
      </w:r>
    </w:p>
    <w:p>
      <w:pPr>
        <w:pStyle w:val="ListParagraph"/>
        <w:numPr>
          <w:ilvl w:val="0"/>
          <w:numId w:val="1"/>
        </w:numPr>
        <w:spacing w:after="60" w:line="300"/>
      </w:pPr>
      <w:r>
        <w:rPr>
          <w:rFonts w:ascii="Lexend" w:cs="Arial" w:eastAsia="Arial" w:hAnsi="Lexend"/>
          <w:color w:val="242730"/>
          <w:sz w:val="20"/>
          <w:szCs w:val="20"/>
        </w:rPr>
        <w:t xml:space="preserve">Prolonged periods of sitting and using office equipment such as computers and telephones.</w:t>
      </w:r>
    </w:p>
    <w:p>
      <w:pPr>
        <w:pStyle w:val="ListParagraph"/>
        <w:numPr>
          <w:ilvl w:val="0"/>
          <w:numId w:val="1"/>
        </w:numPr>
        <w:spacing w:after="60" w:line="300"/>
      </w:pPr>
      <w:r>
        <w:rPr>
          <w:rFonts w:ascii="Lexend" w:cs="Arial" w:eastAsia="Arial" w:hAnsi="Lexend"/>
          <w:color w:val="242730"/>
          <w:sz w:val="20"/>
          <w:szCs w:val="20"/>
        </w:rPr>
        <w:t xml:space="preserve">Occasional travel to attend meetings, financial reviews, and industry events.</w:t>
      </w:r>
    </w:p>
    <w:p>
      <w:pPr>
        <w:pStyle w:val="ListParagraph"/>
        <w:numPr>
          <w:ilvl w:val="0"/>
          <w:numId w:val="1"/>
        </w:numPr>
        <w:spacing w:after="60" w:line="300"/>
      </w:pPr>
      <w:r>
        <w:rPr>
          <w:rFonts w:ascii="Lexend" w:cs="Arial" w:eastAsia="Arial" w:hAnsi="Lexend"/>
          <w:color w:val="242730"/>
          <w:sz w:val="20"/>
          <w:szCs w:val="20"/>
        </w:rPr>
        <w:t xml:space="preserve">Minimal physical exertion required during daily tasks.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extended hours during month-end, quarter-end, and year-end closing periods.</w:t>
      </w:r>
    </w:p>
    <w:p>
      <w:pPr>
        <w:pStyle w:val="ListParagraph"/>
        <w:numPr>
          <w:ilvl w:val="0"/>
          <w:numId w:val="1"/>
        </w:numPr>
        <w:spacing w:after="60" w:line="300"/>
      </w:pPr>
      <w:r>
        <w:rPr>
          <w:rFonts w:ascii="Lexend" w:cs="Arial" w:eastAsia="Arial" w:hAnsi="Lexend"/>
          <w:color w:val="242730"/>
          <w:sz w:val="20"/>
          <w:szCs w:val="20"/>
        </w:rPr>
        <w:t xml:space="preserve">Limited travel required for industry events, conferences, and stakeholder meetings.</w:t>
      </w:r>
    </w:p>
    <w:p>
      <w:pPr>
        <w:pStyle w:val="ListParagraph"/>
        <w:numPr>
          <w:ilvl w:val="0"/>
          <w:numId w:val="1"/>
        </w:numPr>
        <w:spacing w:after="60" w:line="300"/>
      </w:pPr>
      <w:r>
        <w:rPr>
          <w:rFonts w:ascii="Lexend" w:cs="Arial" w:eastAsia="Arial" w:hAnsi="Lexend"/>
          <w:color w:val="242730"/>
          <w:sz w:val="20"/>
          <w:szCs w:val="20"/>
        </w:rPr>
        <w:t xml:space="preserve">On-call support may be needed during critical financial review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between $150,000 and $200,000 USD per annum.</w:t>
      </w:r>
    </w:p>
    <w:p>
      <w:pPr>
        <w:pStyle w:val="ListParagraph"/>
        <w:numPr>
          <w:ilvl w:val="0"/>
          <w:numId w:val="1"/>
        </w:numPr>
        <w:spacing w:after="60" w:line="300"/>
      </w:pPr>
      <w:r>
        <w:rPr>
          <w:rFonts w:ascii="Lexend" w:cs="Arial" w:eastAsia="Arial" w:hAnsi="Lexend"/>
          <w:color w:val="242730"/>
          <w:sz w:val="20"/>
          <w:szCs w:val="20"/>
        </w:rPr>
        <w:t xml:space="preserve">Performance-based bonus structure tied to key financial and operational KPIs.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vision, and life insurance.</w:t>
      </w:r>
    </w:p>
    <w:p>
      <w:pPr>
        <w:pStyle w:val="ListParagraph"/>
        <w:numPr>
          <w:ilvl w:val="0"/>
          <w:numId w:val="1"/>
        </w:numPr>
        <w:spacing w:after="60" w:line="300"/>
      </w:pPr>
      <w:r>
        <w:rPr>
          <w:rFonts w:ascii="Lexend" w:cs="Arial" w:eastAsia="Arial" w:hAnsi="Lexend"/>
          <w:color w:val="242730"/>
          <w:sz w:val="20"/>
          <w:szCs w:val="20"/>
        </w:rPr>
        <w:t xml:space="preserve">Participation in a 401(k) plan with company matching opportunities and other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is dedicated to building a culture of trust, innovation, and growth. We value teamwork, continuous learning, and a commitment to excellence in every aspect of our business. We empower our employees to take ownership of their roles, contribute ideas, and drive positive change. We aspire to create a supportive and inclusive environment where every individual can thrive and elevate their career.</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hirebus.com/job-descriptions/fire-suppression/chief-financial-officer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8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Suppression Chief Financial Officer job description</dc:title>
  <dc:creator>HireBus</dc:creator>
  <dc:description>HireBus Role Blueprint: Chief Financial Officer job description template for Fire Suppression.</dc:description>
  <cp:lastModifiedBy>Un-named</cp:lastModifiedBy>
  <cp:revision>1</cp:revision>
  <dcterms:created xsi:type="dcterms:W3CDTF">2026-10-23T01:52:55.106Z</dcterms:created>
  <dcterms:modified xsi:type="dcterms:W3CDTF">2026-10-23T01:52:55.106Z</dcterms:modified>
</cp:coreProperties>
</file>

<file path=docProps/custom.xml><?xml version="1.0" encoding="utf-8"?>
<Properties xmlns="http://schemas.openxmlformats.org/officeDocument/2006/custom-properties" xmlns:vt="http://schemas.openxmlformats.org/officeDocument/2006/docPropsVTypes"/>
</file>