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Fire Suppression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HR Manager is responsible for leading all aspects of human resources operations within the fire suppression division, ensuring effective staffing, comprehensive training, and strict adherence to labor compliance standards to support our mission of operational excellence and safety.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recruitment, hiring, and retention of qualified personnel for the fire suppression division.</w:t>
      </w:r>
    </w:p>
    <w:p>
      <w:pPr>
        <w:pStyle w:val="ListParagraph"/>
        <w:numPr>
          <w:ilvl w:val="0"/>
          <w:numId w:val="1"/>
        </w:numPr>
        <w:spacing w:after="60" w:line="300"/>
      </w:pPr>
      <w:r>
        <w:rPr>
          <w:rFonts w:ascii="Lexend" w:cs="Arial" w:eastAsia="Arial" w:hAnsi="Lexend"/>
          <w:color w:val="242730"/>
          <w:sz w:val="20"/>
          <w:szCs w:val="20"/>
        </w:rPr>
        <w:t xml:space="preserve">Develop, implement, and continually improve training programs to ensure team competency and regulatory adherence.</w:t>
      </w:r>
    </w:p>
    <w:p>
      <w:pPr>
        <w:pStyle w:val="ListParagraph"/>
        <w:numPr>
          <w:ilvl w:val="0"/>
          <w:numId w:val="1"/>
        </w:numPr>
        <w:spacing w:after="60" w:line="300"/>
      </w:pPr>
      <w:r>
        <w:rPr>
          <w:rFonts w:ascii="Lexend" w:cs="Arial" w:eastAsia="Arial" w:hAnsi="Lexend"/>
          <w:color w:val="242730"/>
          <w:sz w:val="20"/>
          <w:szCs w:val="20"/>
        </w:rPr>
        <w:t xml:space="preserve">Monitor and ensure compliance with labor laws, workplace safety standards, and industry regulations.</w:t>
      </w:r>
    </w:p>
    <w:p>
      <w:pPr>
        <w:pStyle w:val="ListParagraph"/>
        <w:numPr>
          <w:ilvl w:val="0"/>
          <w:numId w:val="1"/>
        </w:numPr>
        <w:spacing w:after="60" w:line="300"/>
      </w:pPr>
      <w:r>
        <w:rPr>
          <w:rFonts w:ascii="Lexend" w:cs="Arial" w:eastAsia="Arial" w:hAnsi="Lexend"/>
          <w:color w:val="242730"/>
          <w:sz w:val="20"/>
          <w:szCs w:val="20"/>
        </w:rPr>
        <w:t xml:space="preserve">Collaborate with senior management to align HR strategies with overall business objectives.</w:t>
      </w:r>
    </w:p>
    <w:p>
      <w:pPr>
        <w:pStyle w:val="ListParagraph"/>
        <w:numPr>
          <w:ilvl w:val="0"/>
          <w:numId w:val="1"/>
        </w:numPr>
        <w:spacing w:after="60" w:line="300"/>
      </w:pPr>
      <w:r>
        <w:rPr>
          <w:rFonts w:ascii="Lexend" w:cs="Arial" w:eastAsia="Arial" w:hAnsi="Lexend"/>
          <w:color w:val="242730"/>
          <w:sz w:val="20"/>
          <w:szCs w:val="20"/>
        </w:rPr>
        <w:t xml:space="preserve">Manage performance reviews, employee relations, and disciplinary procedures.</w:t>
      </w:r>
    </w:p>
    <w:p>
      <w:pPr>
        <w:pStyle w:val="ListParagraph"/>
        <w:numPr>
          <w:ilvl w:val="0"/>
          <w:numId w:val="1"/>
        </w:numPr>
        <w:spacing w:after="60" w:line="300"/>
      </w:pPr>
      <w:r>
        <w:rPr>
          <w:rFonts w:ascii="Lexend" w:cs="Arial" w:eastAsia="Arial" w:hAnsi="Lexend"/>
          <w:color w:val="242730"/>
          <w:sz w:val="20"/>
          <w:szCs w:val="20"/>
        </w:rPr>
        <w:t xml:space="preserve">Implement initiatives to foster employee engagement and professional growth.</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assessments of staffing needs and coordinate resource allocation.</w:t>
      </w:r>
    </w:p>
    <w:p>
      <w:pPr>
        <w:pStyle w:val="ListParagraph"/>
        <w:numPr>
          <w:ilvl w:val="0"/>
          <w:numId w:val="1"/>
        </w:numPr>
        <w:spacing w:after="60" w:line="300"/>
      </w:pPr>
      <w:r>
        <w:rPr>
          <w:rFonts w:ascii="Lexend" w:cs="Arial" w:eastAsia="Arial" w:hAnsi="Lexend"/>
          <w:color w:val="242730"/>
          <w:sz w:val="20"/>
          <w:szCs w:val="20"/>
        </w:rPr>
        <w:t xml:space="preserve">Facilitate onboarding processes and organize ongoing training sessions for employees.</w:t>
      </w:r>
    </w:p>
    <w:p>
      <w:pPr>
        <w:pStyle w:val="ListParagraph"/>
        <w:numPr>
          <w:ilvl w:val="0"/>
          <w:numId w:val="1"/>
        </w:numPr>
        <w:spacing w:after="60" w:line="300"/>
      </w:pPr>
      <w:r>
        <w:rPr>
          <w:rFonts w:ascii="Lexend" w:cs="Arial" w:eastAsia="Arial" w:hAnsi="Lexend"/>
          <w:color w:val="242730"/>
          <w:sz w:val="20"/>
          <w:szCs w:val="20"/>
        </w:rPr>
        <w:t xml:space="preserve">Monitor compliance with safety and regulatory requirements during field operations.</w:t>
      </w:r>
    </w:p>
    <w:p>
      <w:pPr>
        <w:pStyle w:val="ListParagraph"/>
        <w:numPr>
          <w:ilvl w:val="0"/>
          <w:numId w:val="1"/>
        </w:numPr>
        <w:spacing w:after="60" w:line="300"/>
      </w:pPr>
      <w:r>
        <w:rPr>
          <w:rFonts w:ascii="Lexend" w:cs="Arial" w:eastAsia="Arial" w:hAnsi="Lexend"/>
          <w:color w:val="242730"/>
          <w:sz w:val="20"/>
          <w:szCs w:val="20"/>
        </w:rPr>
        <w:t xml:space="preserve">Serve as a liaison between employees and management to resolve emerging issues promptly.</w:t>
      </w:r>
    </w:p>
    <w:p>
      <w:pPr>
        <w:pStyle w:val="ListParagraph"/>
        <w:numPr>
          <w:ilvl w:val="0"/>
          <w:numId w:val="1"/>
        </w:numPr>
        <w:spacing w:after="60" w:line="300"/>
      </w:pPr>
      <w:r>
        <w:rPr>
          <w:rFonts w:ascii="Lexend" w:cs="Arial" w:eastAsia="Arial" w:hAnsi="Lexend"/>
          <w:color w:val="242730"/>
          <w:sz w:val="20"/>
          <w:szCs w:val="20"/>
        </w:rPr>
        <w:t xml:space="preserve">Review HRIS data to track employee performance and training completion.</w:t>
      </w:r>
    </w:p>
    <w:p>
      <w:pPr>
        <w:pStyle w:val="ListParagraph"/>
        <w:numPr>
          <w:ilvl w:val="0"/>
          <w:numId w:val="1"/>
        </w:numPr>
        <w:spacing w:after="60" w:line="300"/>
      </w:pPr>
      <w:r>
        <w:rPr>
          <w:rFonts w:ascii="Lexend" w:cs="Arial" w:eastAsia="Arial" w:hAnsi="Lexend"/>
          <w:color w:val="242730"/>
          <w:sz w:val="20"/>
          <w:szCs w:val="20"/>
        </w:rPr>
        <w:t xml:space="preserve">Maintain accurate and confidential employee records and documentation.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Staffing efficiency rate: Achieve a 95% on-time placement of qualified candidates.</w:t>
      </w:r>
    </w:p>
    <w:p>
      <w:pPr>
        <w:pStyle w:val="ListParagraph"/>
        <w:numPr>
          <w:ilvl w:val="0"/>
          <w:numId w:val="1"/>
        </w:numPr>
        <w:spacing w:after="60" w:line="300"/>
      </w:pPr>
      <w:r>
        <w:rPr>
          <w:rFonts w:ascii="Lexend" w:cs="Arial" w:eastAsia="Arial" w:hAnsi="Lexend"/>
          <w:color w:val="242730"/>
          <w:sz w:val="20"/>
          <w:szCs w:val="20"/>
        </w:rPr>
        <w:t xml:space="preserve">Training completion rate: Ensure 100% of employees complete required certifications and training programs.</w:t>
      </w:r>
    </w:p>
    <w:p>
      <w:pPr>
        <w:pStyle w:val="ListParagraph"/>
        <w:numPr>
          <w:ilvl w:val="0"/>
          <w:numId w:val="1"/>
        </w:numPr>
        <w:spacing w:after="60" w:line="300"/>
      </w:pPr>
      <w:r>
        <w:rPr>
          <w:rFonts w:ascii="Lexend" w:cs="Arial" w:eastAsia="Arial" w:hAnsi="Lexend"/>
          <w:color w:val="242730"/>
          <w:sz w:val="20"/>
          <w:szCs w:val="20"/>
        </w:rPr>
        <w:t xml:space="preserve">Labor compliance adherence: Maintain 100% compliance with all applicable labor laws and regulations.</w:t>
      </w:r>
    </w:p>
    <w:p>
      <w:pPr>
        <w:pStyle w:val="ListParagraph"/>
        <w:numPr>
          <w:ilvl w:val="0"/>
          <w:numId w:val="1"/>
        </w:numPr>
        <w:spacing w:after="60" w:line="300"/>
      </w:pPr>
      <w:r>
        <w:rPr>
          <w:rFonts w:ascii="Lexend" w:cs="Arial" w:eastAsia="Arial" w:hAnsi="Lexend"/>
          <w:color w:val="242730"/>
          <w:sz w:val="20"/>
          <w:szCs w:val="20"/>
        </w:rPr>
        <w:t xml:space="preserve">Employee turnover rate: Keep annual turnover below 10%.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HR management, preferably in regulated industries.</w:t>
      </w:r>
    </w:p>
    <w:p>
      <w:pPr>
        <w:pStyle w:val="ListParagraph"/>
        <w:numPr>
          <w:ilvl w:val="0"/>
          <w:numId w:val="1"/>
        </w:numPr>
        <w:spacing w:after="60" w:line="300"/>
      </w:pPr>
      <w:r>
        <w:rPr>
          <w:rFonts w:ascii="Lexend" w:cs="Arial" w:eastAsia="Arial" w:hAnsi="Lexend"/>
          <w:color w:val="242730"/>
          <w:sz w:val="20"/>
          <w:szCs w:val="20"/>
        </w:rPr>
        <w:t xml:space="preserve">Strong understanding of labor laws, compliance requirements, and safety standards.</w:t>
      </w:r>
    </w:p>
    <w:p>
      <w:pPr>
        <w:pStyle w:val="ListParagraph"/>
        <w:numPr>
          <w:ilvl w:val="0"/>
          <w:numId w:val="1"/>
        </w:numPr>
        <w:spacing w:after="60" w:line="300"/>
      </w:pPr>
      <w:r>
        <w:rPr>
          <w:rFonts w:ascii="Lexend" w:cs="Arial" w:eastAsia="Arial" w:hAnsi="Lexend"/>
          <w:color w:val="242730"/>
          <w:sz w:val="20"/>
          <w:szCs w:val="20"/>
        </w:rPr>
        <w:t xml:space="preserve">Proficient with HRIS systems and Microsoft Office Suite.</w:t>
      </w:r>
    </w:p>
    <w:p>
      <w:pPr>
        <w:pStyle w:val="ListParagraph"/>
        <w:numPr>
          <w:ilvl w:val="0"/>
          <w:numId w:val="1"/>
        </w:numPr>
        <w:spacing w:after="60" w:line="300"/>
      </w:pPr>
      <w:r>
        <w:rPr>
          <w:rFonts w:ascii="Lexend" w:cs="Arial" w:eastAsia="Arial" w:hAnsi="Lexend"/>
          <w:color w:val="242730"/>
          <w:sz w:val="20"/>
          <w:szCs w:val="20"/>
        </w:rPr>
        <w:t xml:space="preserve">Excellent interpersonal, communication, and conflict resolution skills.</w:t>
      </w:r>
    </w:p>
    <w:p>
      <w:pPr>
        <w:pStyle w:val="ListParagraph"/>
        <w:numPr>
          <w:ilvl w:val="0"/>
          <w:numId w:val="1"/>
        </w:numPr>
        <w:spacing w:after="60" w:line="300"/>
      </w:pPr>
      <w:r>
        <w:rPr>
          <w:rFonts w:ascii="Lexend" w:cs="Arial" w:eastAsia="Arial" w:hAnsi="Lexend"/>
          <w:color w:val="242730"/>
          <w:sz w:val="20"/>
          <w:szCs w:val="20"/>
        </w:rPr>
        <w:t xml:space="preserve">Demonstrated leadership and ability to manage diverse teams effectively.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fire suppression industry.</w:t>
      </w:r>
    </w:p>
    <w:p>
      <w:pPr>
        <w:pStyle w:val="ListParagraph"/>
        <w:numPr>
          <w:ilvl w:val="0"/>
          <w:numId w:val="1"/>
        </w:numPr>
        <w:spacing w:after="60" w:line="300"/>
      </w:pPr>
      <w:r>
        <w:rPr>
          <w:rFonts w:ascii="Lexend" w:cs="Arial" w:eastAsia="Arial" w:hAnsi="Lexend"/>
          <w:color w:val="242730"/>
          <w:sz w:val="20"/>
          <w:szCs w:val="20"/>
        </w:rPr>
        <w:t xml:space="preserve">Proven track record in managing large-scale staffing and training programs.</w:t>
      </w:r>
    </w:p>
    <w:p>
      <w:pPr>
        <w:pStyle w:val="ListParagraph"/>
        <w:numPr>
          <w:ilvl w:val="0"/>
          <w:numId w:val="1"/>
        </w:numPr>
        <w:spacing w:after="60" w:line="300"/>
      </w:pPr>
      <w:r>
        <w:rPr>
          <w:rFonts w:ascii="Lexend" w:cs="Arial" w:eastAsia="Arial" w:hAnsi="Lexend"/>
          <w:color w:val="242730"/>
          <w:sz w:val="20"/>
          <w:szCs w:val="20"/>
        </w:rPr>
        <w:t xml:space="preserve">Experience in developing and implementing comprehensive employee development strategies.</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regulations and compliance audits.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lbs.</w:t>
      </w:r>
    </w:p>
    <w:p>
      <w:pPr>
        <w:pStyle w:val="ListParagraph"/>
        <w:numPr>
          <w:ilvl w:val="0"/>
          <w:numId w:val="1"/>
        </w:numPr>
        <w:spacing w:after="60" w:line="300"/>
      </w:pPr>
      <w:r>
        <w:rPr>
          <w:rFonts w:ascii="Lexend" w:cs="Arial" w:eastAsia="Arial" w:hAnsi="Lexend"/>
          <w:color w:val="242730"/>
          <w:sz w:val="20"/>
          <w:szCs w:val="20"/>
        </w:rPr>
        <w:t xml:space="preserve">Extended periods of sitting and occasional standing during training sessions and meetings.</w:t>
      </w:r>
    </w:p>
    <w:p>
      <w:pPr>
        <w:pStyle w:val="ListParagraph"/>
        <w:numPr>
          <w:ilvl w:val="0"/>
          <w:numId w:val="1"/>
        </w:numPr>
        <w:spacing w:after="60" w:line="300"/>
      </w:pPr>
      <w:r>
        <w:rPr>
          <w:rFonts w:ascii="Lexend" w:cs="Arial" w:eastAsia="Arial" w:hAnsi="Lexend"/>
          <w:color w:val="242730"/>
          <w:sz w:val="20"/>
          <w:szCs w:val="20"/>
        </w:rPr>
        <w:t xml:space="preserve">Occasional access to confined workspaces to review on-site operations.</w:t>
      </w:r>
    </w:p>
    <w:p>
      <w:pPr>
        <w:pStyle w:val="ListParagraph"/>
        <w:numPr>
          <w:ilvl w:val="0"/>
          <w:numId w:val="1"/>
        </w:numPr>
        <w:spacing w:after="60" w:line="300"/>
      </w:pPr>
      <w:r>
        <w:rPr>
          <w:rFonts w:ascii="Lexend" w:cs="Arial" w:eastAsia="Arial" w:hAnsi="Lexend"/>
          <w:color w:val="242730"/>
          <w:sz w:val="20"/>
          <w:szCs w:val="20"/>
        </w:rPr>
        <w:t xml:space="preserve">Comfortable with periodic visits to active worksites.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daytime office hours from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periods of high project activity or urgent compliance needs.</w:t>
      </w:r>
    </w:p>
    <w:p>
      <w:pPr>
        <w:pStyle w:val="ListParagraph"/>
        <w:numPr>
          <w:ilvl w:val="0"/>
          <w:numId w:val="1"/>
        </w:numPr>
        <w:spacing w:after="60" w:line="300"/>
      </w:pPr>
      <w:r>
        <w:rPr>
          <w:rFonts w:ascii="Lexend" w:cs="Arial" w:eastAsia="Arial" w:hAnsi="Lexend"/>
          <w:color w:val="242730"/>
          <w:sz w:val="20"/>
          <w:szCs w:val="20"/>
        </w:rPr>
        <w:t xml:space="preserve">On-site visits to field locations as necessary to support staffing and training initiatives.</w:t>
      </w:r>
    </w:p>
    <w:p>
      <w:pPr>
        <w:pStyle w:val="ListParagraph"/>
        <w:numPr>
          <w:ilvl w:val="0"/>
          <w:numId w:val="1"/>
        </w:numPr>
        <w:spacing w:after="60" w:line="300"/>
      </w:pPr>
      <w:r>
        <w:rPr>
          <w:rFonts w:ascii="Lexend" w:cs="Arial" w:eastAsia="Arial" w:hAnsi="Lexend"/>
          <w:color w:val="242730"/>
          <w:sz w:val="20"/>
          <w:szCs w:val="20"/>
        </w:rPr>
        <w:t xml:space="preserve">Minimal travel required for training sessions and regulatory compliance audits.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$65,000 - $85,000 USD.</w:t>
      </w:r>
    </w:p>
    <w:p>
      <w:pPr>
        <w:pStyle w:val="ListParagraph"/>
        <w:numPr>
          <w:ilvl w:val="0"/>
          <w:numId w:val="1"/>
        </w:numPr>
        <w:spacing w:after="60" w:line="300"/>
      </w:pPr>
      <w:r>
        <w:rPr>
          <w:rFonts w:ascii="Lexend" w:cs="Arial" w:eastAsia="Arial" w:hAnsi="Lexend"/>
          <w:color w:val="242730"/>
          <w:sz w:val="20"/>
          <w:szCs w:val="20"/>
        </w:rPr>
        <w:t xml:space="preserve">Performance-based bonus incentives.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Dynamic and collaborative work environment dedicated to continuous improvement and excellence.</w:t>
      </w:r>
    </w:p>
    <w:p>
      <w:pPr>
        <w:pStyle w:val="ListParagraph"/>
        <w:numPr>
          <w:ilvl w:val="0"/>
          <w:numId w:val="1"/>
        </w:numPr>
        <w:spacing w:after="60" w:line="300"/>
      </w:pPr>
      <w:r>
        <w:rPr>
          <w:rFonts w:ascii="Lexend" w:cs="Arial" w:eastAsia="Arial" w:hAnsi="Lexend"/>
          <w:color w:val="242730"/>
          <w:sz w:val="20"/>
          <w:szCs w:val="20"/>
        </w:rPr>
        <w:t xml:space="preserve">Commitment to employee development, ensuring every team member is empowered to reach their full potential.</w:t>
      </w:r>
    </w:p>
    <w:p>
      <w:pPr>
        <w:pStyle w:val="ListParagraph"/>
        <w:numPr>
          <w:ilvl w:val="0"/>
          <w:numId w:val="1"/>
        </w:numPr>
        <w:spacing w:after="60" w:line="300"/>
      </w:pPr>
      <w:r>
        <w:rPr>
          <w:rFonts w:ascii="Lexend" w:cs="Arial" w:eastAsia="Arial" w:hAnsi="Lexend"/>
          <w:color w:val="242730"/>
          <w:sz w:val="20"/>
          <w:szCs w:val="20"/>
        </w:rPr>
        <w:t xml:space="preserve">An inclusive culture that celebrates diversity, innovation, and mutual respect.</w:t>
      </w:r>
    </w:p>
    <w:p>
      <w:pPr>
        <w:pStyle w:val="ListParagraph"/>
        <w:numPr>
          <w:ilvl w:val="0"/>
          <w:numId w:val="1"/>
        </w:numPr>
        <w:spacing w:after="60" w:line="300"/>
      </w:pPr>
      <w:r>
        <w:rPr>
          <w:rFonts w:ascii="Lexend" w:cs="Arial" w:eastAsia="Arial" w:hAnsi="Lexend"/>
          <w:color w:val="242730"/>
          <w:sz w:val="20"/>
          <w:szCs w:val="20"/>
        </w:rPr>
        <w:t xml:space="preserve">Supportive leadership focused on both business growth and the long-term success of our employees.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hirebus.com/job-descriptions/fire-suppression/hr-manager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Suppression HR Manager job description</dc:title>
  <dc:creator>HireBus</dc:creator>
  <dc:description>HireBus Role Blueprint: HR Manager job description template for Fire Suppression.</dc:description>
  <cp:lastModifiedBy>Un-named</cp:lastModifiedBy>
  <cp:revision>1</cp:revision>
  <dcterms:created xsi:type="dcterms:W3CDTF">2026-10-23T01:44:37.622Z</dcterms:created>
  <dcterms:modified xsi:type="dcterms:W3CDTF">2026-10-23T01:44:37.622Z</dcterms:modified>
</cp:coreProperties>
</file>

<file path=docProps/custom.xml><?xml version="1.0" encoding="utf-8"?>
<Properties xmlns="http://schemas.openxmlformats.org/officeDocument/2006/custom-properties" xmlns:vt="http://schemas.openxmlformats.org/officeDocument/2006/docPropsVTypes"/>
</file>