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Fireplace &amp; Stove Installation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provides visionary leadership, overseeing overall strategy, ensuring profitability, and driving sustainable growth in the Fireplace &amp; Stove Installation industry. Serves as the primary strategic driver and decision-maker, fostering partnerships and maintaining a competitive edge in the market. Aligns the company’s operations with its long-term goals to enhance market presence and operational excellence. Champions an innovative, customer-centric culture across all business functions.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the company’s strategic plan to achieve profitable growth and market leadership.</w:t>
      </w:r>
    </w:p>
    <w:p>
      <w:pPr>
        <w:pStyle w:val="ListParagraph"/>
        <w:numPr>
          <w:ilvl w:val="0"/>
          <w:numId w:val="1"/>
        </w:numPr>
        <w:spacing w:after="60" w:line="300"/>
      </w:pPr>
      <w:r>
        <w:rPr>
          <w:rFonts w:ascii="Lexend" w:cs="Arial" w:eastAsia="Arial" w:hAnsi="Lexend"/>
          <w:color w:val="242730"/>
          <w:sz w:val="20"/>
          <w:szCs w:val="20"/>
        </w:rPr>
        <w:t xml:space="preserve">Guide overall operational and financial performance, ensuring alignment with business objectives.</w:t>
      </w:r>
    </w:p>
    <w:p>
      <w:pPr>
        <w:pStyle w:val="ListParagraph"/>
        <w:numPr>
          <w:ilvl w:val="0"/>
          <w:numId w:val="1"/>
        </w:numPr>
        <w:spacing w:after="60" w:line="300"/>
      </w:pPr>
      <w:r>
        <w:rPr>
          <w:rFonts w:ascii="Lexend" w:cs="Arial" w:eastAsia="Arial" w:hAnsi="Lexend"/>
          <w:color w:val="242730"/>
          <w:sz w:val="20"/>
          <w:szCs w:val="20"/>
        </w:rPr>
        <w:t xml:space="preserve">Secure and nurture key strategic partnerships and alliances to expand service capabilities and market reach.</w:t>
      </w:r>
    </w:p>
    <w:p>
      <w:pPr>
        <w:pStyle w:val="ListParagraph"/>
        <w:numPr>
          <w:ilvl w:val="0"/>
          <w:numId w:val="1"/>
        </w:numPr>
        <w:spacing w:after="60" w:line="300"/>
      </w:pPr>
      <w:r>
        <w:rPr>
          <w:rFonts w:ascii="Lexend" w:cs="Arial" w:eastAsia="Arial" w:hAnsi="Lexend"/>
          <w:color w:val="242730"/>
          <w:sz w:val="20"/>
          <w:szCs w:val="20"/>
        </w:rPr>
        <w:t xml:space="preserve">Represent the company to external stakeholders, including investors, partners, and industry organizations.</w:t>
      </w:r>
    </w:p>
    <w:p>
      <w:pPr>
        <w:pStyle w:val="ListParagraph"/>
        <w:numPr>
          <w:ilvl w:val="0"/>
          <w:numId w:val="1"/>
        </w:numPr>
        <w:spacing w:after="60" w:line="300"/>
      </w:pPr>
      <w:r>
        <w:rPr>
          <w:rFonts w:ascii="Lexend" w:cs="Arial" w:eastAsia="Arial" w:hAnsi="Lexend"/>
          <w:color w:val="242730"/>
          <w:sz w:val="20"/>
          <w:szCs w:val="20"/>
        </w:rPr>
        <w:t xml:space="preserve">Oversee risk management and ensure regulatory compliance while driving company-wide innovation.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and operational performance reports to track progress against targets.</w:t>
      </w:r>
    </w:p>
    <w:p>
      <w:pPr>
        <w:pStyle w:val="ListParagraph"/>
        <w:numPr>
          <w:ilvl w:val="0"/>
          <w:numId w:val="1"/>
        </w:numPr>
        <w:spacing w:after="60" w:line="300"/>
      </w:pPr>
      <w:r>
        <w:rPr>
          <w:rFonts w:ascii="Lexend" w:cs="Arial" w:eastAsia="Arial" w:hAnsi="Lexend"/>
          <w:color w:val="242730"/>
          <w:sz w:val="20"/>
          <w:szCs w:val="20"/>
        </w:rPr>
        <w:t xml:space="preserve">Hold regular strategy meetings with department heads to align initiatives and address challenges.</w:t>
      </w:r>
    </w:p>
    <w:p>
      <w:pPr>
        <w:pStyle w:val="ListParagraph"/>
        <w:numPr>
          <w:ilvl w:val="0"/>
          <w:numId w:val="1"/>
        </w:numPr>
        <w:spacing w:after="60" w:line="300"/>
      </w:pPr>
      <w:r>
        <w:rPr>
          <w:rFonts w:ascii="Lexend" w:cs="Arial" w:eastAsia="Arial" w:hAnsi="Lexend"/>
          <w:color w:val="242730"/>
          <w:sz w:val="20"/>
          <w:szCs w:val="20"/>
        </w:rPr>
        <w:t xml:space="preserve">Engage with key clients and partners to strengthen relationships and identify new business opportunities.</w:t>
      </w:r>
    </w:p>
    <w:p>
      <w:pPr>
        <w:pStyle w:val="ListParagraph"/>
        <w:numPr>
          <w:ilvl w:val="0"/>
          <w:numId w:val="1"/>
        </w:numPr>
        <w:spacing w:after="60" w:line="300"/>
      </w:pPr>
      <w:r>
        <w:rPr>
          <w:rFonts w:ascii="Lexend" w:cs="Arial" w:eastAsia="Arial" w:hAnsi="Lexend"/>
          <w:color w:val="242730"/>
          <w:sz w:val="20"/>
          <w:szCs w:val="20"/>
        </w:rPr>
        <w:t xml:space="preserve">Monitor market trends and competitor activities to inform and adjust business strategies.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Percentage: Achieve a minimum of 15% year-over-year growth.</w:t>
      </w:r>
    </w:p>
    <w:p>
      <w:pPr>
        <w:pStyle w:val="ListParagraph"/>
        <w:numPr>
          <w:ilvl w:val="0"/>
          <w:numId w:val="1"/>
        </w:numPr>
        <w:spacing w:after="60" w:line="300"/>
      </w:pPr>
      <w:r>
        <w:rPr>
          <w:rFonts w:ascii="Lexend" w:cs="Arial" w:eastAsia="Arial" w:hAnsi="Lexend"/>
          <w:color w:val="242730"/>
          <w:sz w:val="20"/>
          <w:szCs w:val="20"/>
        </w:rPr>
        <w:t xml:space="preserve">Gross Margin: Maintain a target gross margin of at least 30%.</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an average rating of 4.8 stars.</w:t>
      </w:r>
    </w:p>
    <w:p>
      <w:pPr>
        <w:pStyle w:val="ListParagraph"/>
        <w:numPr>
          <w:ilvl w:val="0"/>
          <w:numId w:val="1"/>
        </w:numPr>
        <w:spacing w:after="60" w:line="300"/>
      </w:pPr>
      <w:r>
        <w:rPr>
          <w:rFonts w:ascii="Lexend" w:cs="Arial" w:eastAsia="Arial" w:hAnsi="Lexend"/>
          <w:color w:val="242730"/>
          <w:sz w:val="20"/>
          <w:szCs w:val="20"/>
        </w:rPr>
        <w:t xml:space="preserve">New Strategic Partnerships: Secure no fewer than 3 new strategic partnerships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 an advanced degree is a plus.</w:t>
      </w:r>
    </w:p>
    <w:p>
      <w:pPr>
        <w:pStyle w:val="ListParagraph"/>
        <w:numPr>
          <w:ilvl w:val="0"/>
          <w:numId w:val="1"/>
        </w:numPr>
        <w:spacing w:after="60" w:line="300"/>
      </w:pPr>
      <w:r>
        <w:rPr>
          <w:rFonts w:ascii="Lexend" w:cs="Arial" w:eastAsia="Arial" w:hAnsi="Lexend"/>
          <w:color w:val="242730"/>
          <w:sz w:val="20"/>
          <w:szCs w:val="20"/>
        </w:rPr>
        <w:t xml:space="preserve">A minimum of 10 years of senior leadership experience within the home services or a related industry.</w:t>
      </w:r>
    </w:p>
    <w:p>
      <w:pPr>
        <w:pStyle w:val="ListParagraph"/>
        <w:numPr>
          <w:ilvl w:val="0"/>
          <w:numId w:val="1"/>
        </w:numPr>
        <w:spacing w:after="60" w:line="300"/>
      </w:pPr>
      <w:r>
        <w:rPr>
          <w:rFonts w:ascii="Lexend" w:cs="Arial" w:eastAsia="Arial" w:hAnsi="Lexend"/>
          <w:color w:val="242730"/>
          <w:sz w:val="20"/>
          <w:szCs w:val="20"/>
        </w:rPr>
        <w:t xml:space="preserve">Strong strategic planning, financial acumen,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as an executive leader in the home services or similar industry.</w:t>
      </w:r>
    </w:p>
    <w:p>
      <w:pPr>
        <w:pStyle w:val="ListParagraph"/>
        <w:numPr>
          <w:ilvl w:val="0"/>
          <w:numId w:val="1"/>
        </w:numPr>
        <w:spacing w:after="60" w:line="300"/>
      </w:pPr>
      <w:r>
        <w:rPr>
          <w:rFonts w:ascii="Lexend" w:cs="Arial" w:eastAsia="Arial" w:hAnsi="Lexend"/>
          <w:color w:val="242730"/>
          <w:sz w:val="20"/>
          <w:szCs w:val="20"/>
        </w:rPr>
        <w:t xml:space="preserve">Experience in Fireplace &amp; Stove Installation or adjacent fields, leading operational excellence initiatives.</w:t>
      </w:r>
    </w:p>
    <w:p>
      <w:pPr>
        <w:pStyle w:val="ListParagraph"/>
        <w:numPr>
          <w:ilvl w:val="0"/>
          <w:numId w:val="1"/>
        </w:numPr>
        <w:spacing w:after="60" w:line="300"/>
      </w:pPr>
      <w:r>
        <w:rPr>
          <w:rFonts w:ascii="Lexend" w:cs="Arial" w:eastAsia="Arial" w:hAnsi="Lexend"/>
          <w:color w:val="242730"/>
          <w:sz w:val="20"/>
          <w:szCs w:val="20"/>
        </w:rPr>
        <w:t xml:space="preserve">Demonstrated success in scaling operations and spearheading market expansion.</w:t>
      </w:r>
    </w:p>
    <w:p>
      <w:pPr>
        <w:pStyle w:val="ListParagraph"/>
        <w:numPr>
          <w:ilvl w:val="0"/>
          <w:numId w:val="1"/>
        </w:numPr>
        <w:spacing w:after="60" w:line="300"/>
      </w:pPr>
      <w:r>
        <w:rPr>
          <w:rFonts w:ascii="Lexend" w:cs="Arial" w:eastAsia="Arial" w:hAnsi="Lexend"/>
          <w:color w:val="242730"/>
          <w:sz w:val="20"/>
          <w:szCs w:val="20"/>
        </w:rPr>
        <w:t xml:space="preserve">Background in managing mergers, acquisitions, or significant corporate partnerships.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setting for extended periods.</w:t>
      </w:r>
    </w:p>
    <w:p>
      <w:pPr>
        <w:pStyle w:val="ListParagraph"/>
        <w:numPr>
          <w:ilvl w:val="0"/>
          <w:numId w:val="1"/>
        </w:numPr>
        <w:spacing w:after="60" w:line="300"/>
      </w:pPr>
      <w:r>
        <w:rPr>
          <w:rFonts w:ascii="Lexend" w:cs="Arial" w:eastAsia="Arial" w:hAnsi="Lexend"/>
          <w:color w:val="242730"/>
          <w:sz w:val="20"/>
          <w:szCs w:val="20"/>
        </w:rPr>
        <w:t xml:space="preserve">Occasional site visits to operational locations may require moderate walking and standing.</w:t>
      </w:r>
    </w:p>
    <w:p>
      <w:pPr>
        <w:pStyle w:val="ListParagraph"/>
        <w:numPr>
          <w:ilvl w:val="0"/>
          <w:numId w:val="1"/>
        </w:numPr>
        <w:spacing w:after="60" w:line="300"/>
      </w:pPr>
      <w:r>
        <w:rPr>
          <w:rFonts w:ascii="Lexend" w:cs="Arial" w:eastAsia="Arial" w:hAnsi="Lexend"/>
          <w:color w:val="242730"/>
          <w:sz w:val="20"/>
          <w:szCs w:val="20"/>
        </w:rPr>
        <w:t xml:space="preserve">Minimal lifting requirements, with most activities conducted in a controlled office environment.</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or partner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flexibility for additional hours during peak periods.</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required to meet business objectives or industry events.</w:t>
      </w:r>
    </w:p>
    <w:p>
      <w:pPr>
        <w:pStyle w:val="ListParagraph"/>
        <w:numPr>
          <w:ilvl w:val="0"/>
          <w:numId w:val="1"/>
        </w:numPr>
        <w:spacing w:after="60" w:line="300"/>
      </w:pPr>
      <w:r>
        <w:rPr>
          <w:rFonts w:ascii="Lexend" w:cs="Arial" w:eastAsia="Arial" w:hAnsi="Lexend"/>
          <w:color w:val="242730"/>
          <w:sz w:val="20"/>
          <w:szCs w:val="20"/>
        </w:rPr>
        <w:t xml:space="preserve">Frequent travel expected for partner meetings, conferences, and site evaluations.</w:t>
      </w:r>
    </w:p>
    <w:p>
      <w:pPr>
        <w:pStyle w:val="ListParagraph"/>
        <w:numPr>
          <w:ilvl w:val="0"/>
          <w:numId w:val="1"/>
        </w:numPr>
        <w:spacing w:after="60" w:line="300"/>
      </w:pPr>
      <w:r>
        <w:rPr>
          <w:rFonts w:ascii="Lexend" w:cs="Arial" w:eastAsia="Arial" w:hAnsi="Lexend"/>
          <w:color w:val="242730"/>
          <w:sz w:val="20"/>
          <w:szCs w:val="20"/>
        </w:rPr>
        <w:t xml:space="preserve">A dynamic, fast-paced work environment that supports collaborative leadership and innovation.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to $250,000 USD, commensurate with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strategic and financial milestones.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innovation, collaboration, and continuous improvement. Our commitment to enhancing customer satisfaction and operational excellence is at the heart of everything we do. We invest in our employees’ professional growth, provide opportunities for advancement, and celebrate achievements that drive our shared success. Join us in a role that not only challenges you but also rewards you with the opportunity to make a significant impact in the Fireplace &amp; Stove Installation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hirebus.com/job-descriptions/fireplace-and-stove-installation/chief-executive-officer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Fireplace &amp; Stove Installation Chief Executive Officer job description</dc:title>
  <dc:creator>HireBus</dc:creator>
  <dc:description>HireBus Role Blueprint: Chief Executive Officer job description template for Fireplace &amp; Stove Installation.</dc:description>
  <cp:lastModifiedBy>Un-named</cp:lastModifiedBy>
  <cp:revision>1</cp:revision>
  <dcterms:created xsi:type="dcterms:W3CDTF">2026-10-23T01:54:29.986Z</dcterms:created>
  <dcterms:modified xsi:type="dcterms:W3CDTF">2026-10-23T01:54:29.986Z</dcterms:modified>
</cp:coreProperties>
</file>

<file path=docProps/custom.xml><?xml version="1.0" encoding="utf-8"?>
<Properties xmlns="http://schemas.openxmlformats.org/officeDocument/2006/custom-properties" xmlns:vt="http://schemas.openxmlformats.org/officeDocument/2006/docPropsVTypes"/>
</file>