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Flooring Installers - Chief Financial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Administration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Spearhead the financial strategy and operations for a leading home services company specializing in flooring installation. Manage budgets, perform cost analysis, and monitor financial health to drive sustainable growth and profitability. Collaborate closely with installation teams and executive leadership to align financial objectives with overall business goals.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and manage the development, execution, and monitoring of the annual budgeting process.</w:t>
      </w:r>
    </w:p>
    <w:p>
      <w:pPr>
        <w:pStyle w:val="ListParagraph"/>
        <w:numPr>
          <w:ilvl w:val="0"/>
          <w:numId w:val="1"/>
        </w:numPr>
        <w:spacing w:after="60" w:line="300"/>
      </w:pPr>
      <w:r>
        <w:rPr>
          <w:rFonts w:ascii="Lexend" w:cs="Arial" w:eastAsia="Arial" w:hAnsi="Lexend"/>
          <w:color w:val="242730"/>
          <w:sz w:val="20"/>
          <w:szCs w:val="20"/>
        </w:rPr>
        <w:t xml:space="preserve">Conduct in-depth cost analysis to identify areas for operational efficiency and cost reduction.</w:t>
      </w:r>
    </w:p>
    <w:p>
      <w:pPr>
        <w:pStyle w:val="ListParagraph"/>
        <w:numPr>
          <w:ilvl w:val="0"/>
          <w:numId w:val="1"/>
        </w:numPr>
        <w:spacing w:after="60" w:line="300"/>
      </w:pPr>
      <w:r>
        <w:rPr>
          <w:rFonts w:ascii="Lexend" w:cs="Arial" w:eastAsia="Arial" w:hAnsi="Lexend"/>
          <w:color w:val="242730"/>
          <w:sz w:val="20"/>
          <w:szCs w:val="20"/>
        </w:rPr>
        <w:t xml:space="preserve">Monitor, report, and enhance the financial health of the company through careful review of financial statements and key metrics.</w:t>
      </w:r>
    </w:p>
    <w:p>
      <w:pPr>
        <w:pStyle w:val="ListParagraph"/>
        <w:numPr>
          <w:ilvl w:val="0"/>
          <w:numId w:val="1"/>
        </w:numPr>
        <w:spacing w:after="60" w:line="300"/>
      </w:pPr>
      <w:r>
        <w:rPr>
          <w:rFonts w:ascii="Lexend" w:cs="Arial" w:eastAsia="Arial" w:hAnsi="Lexend"/>
          <w:color w:val="242730"/>
          <w:sz w:val="20"/>
          <w:szCs w:val="20"/>
        </w:rPr>
        <w:t xml:space="preserve">Implement financial strategies to support the growth and expansion of the flooring installation segment.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daily financial transactions and update the budgeting and forecasting models.</w:t>
      </w:r>
    </w:p>
    <w:p>
      <w:pPr>
        <w:pStyle w:val="ListParagraph"/>
        <w:numPr>
          <w:ilvl w:val="0"/>
          <w:numId w:val="1"/>
        </w:numPr>
        <w:spacing w:after="60" w:line="300"/>
      </w:pPr>
      <w:r>
        <w:rPr>
          <w:rFonts w:ascii="Lexend" w:cs="Arial" w:eastAsia="Arial" w:hAnsi="Lexend"/>
          <w:color w:val="242730"/>
          <w:sz w:val="20"/>
          <w:szCs w:val="20"/>
        </w:rPr>
        <w:t xml:space="preserve">Analyze expenditure and cost trends, providing actionable insights for process improvements.</w:t>
      </w:r>
    </w:p>
    <w:p>
      <w:pPr>
        <w:pStyle w:val="ListParagraph"/>
        <w:numPr>
          <w:ilvl w:val="0"/>
          <w:numId w:val="1"/>
        </w:numPr>
        <w:spacing w:after="60" w:line="300"/>
      </w:pPr>
      <w:r>
        <w:rPr>
          <w:rFonts w:ascii="Lexend" w:cs="Arial" w:eastAsia="Arial" w:hAnsi="Lexend"/>
          <w:color w:val="242730"/>
          <w:sz w:val="20"/>
          <w:szCs w:val="20"/>
        </w:rPr>
        <w:t xml:space="preserve">Engage in regular communication with department leads, including flooring installer management teams, to ensure alignment on financial objectives.</w:t>
      </w:r>
    </w:p>
    <w:p>
      <w:pPr>
        <w:pStyle w:val="ListParagraph"/>
        <w:numPr>
          <w:ilvl w:val="0"/>
          <w:numId w:val="1"/>
        </w:numPr>
        <w:spacing w:after="60" w:line="300"/>
      </w:pPr>
      <w:r>
        <w:rPr>
          <w:rFonts w:ascii="Lexend" w:cs="Arial" w:eastAsia="Arial" w:hAnsi="Lexend"/>
          <w:color w:val="242730"/>
          <w:sz w:val="20"/>
          <w:szCs w:val="20"/>
        </w:rPr>
        <w:t xml:space="preserve">Prepare detailed financial reports and performance dashboards for executive leadership meetings.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Growth: Achieve an annual increase of &gt;10%.</w:t>
      </w:r>
    </w:p>
    <w:p>
      <w:pPr>
        <w:pStyle w:val="ListParagraph"/>
        <w:numPr>
          <w:ilvl w:val="0"/>
          <w:numId w:val="1"/>
        </w:numPr>
        <w:spacing w:after="60" w:line="300"/>
      </w:pPr>
      <w:r>
        <w:rPr>
          <w:rFonts w:ascii="Lexend" w:cs="Arial" w:eastAsia="Arial" w:hAnsi="Lexend"/>
          <w:color w:val="242730"/>
          <w:sz w:val="20"/>
          <w:szCs w:val="20"/>
        </w:rPr>
        <w:t xml:space="preserve">Gross Margin: Maintain a minimum gross margin of 35%.</w:t>
      </w:r>
    </w:p>
    <w:p>
      <w:pPr>
        <w:pStyle w:val="ListParagraph"/>
        <w:numPr>
          <w:ilvl w:val="0"/>
          <w:numId w:val="1"/>
        </w:numPr>
        <w:spacing w:after="60" w:line="300"/>
      </w:pPr>
      <w:r>
        <w:rPr>
          <w:rFonts w:ascii="Lexend" w:cs="Arial" w:eastAsia="Arial" w:hAnsi="Lexend"/>
          <w:color w:val="242730"/>
          <w:sz w:val="20"/>
          <w:szCs w:val="20"/>
        </w:rPr>
        <w:t xml:space="preserve">Cost Variance: Keep cost fluctuations within a 5% deviation of established budget projections.</w:t>
      </w:r>
    </w:p>
    <w:p>
      <w:pPr>
        <w:pStyle w:val="ListParagraph"/>
        <w:numPr>
          <w:ilvl w:val="0"/>
          <w:numId w:val="1"/>
        </w:numPr>
        <w:spacing w:after="60" w:line="300"/>
      </w:pPr>
      <w:r>
        <w:rPr>
          <w:rFonts w:ascii="Lexend" w:cs="Arial" w:eastAsia="Arial" w:hAnsi="Lexend"/>
          <w:color w:val="242730"/>
          <w:sz w:val="20"/>
          <w:szCs w:val="20"/>
        </w:rPr>
        <w:t xml:space="preserve">Financial Forecast Accuracy: Maintain forecast accuracy within ±3% of actual outcomes.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Finance, Accounting, or a related field; MBA or CPA preferred.</w:t>
      </w:r>
    </w:p>
    <w:p>
      <w:pPr>
        <w:pStyle w:val="ListParagraph"/>
        <w:numPr>
          <w:ilvl w:val="0"/>
          <w:numId w:val="1"/>
        </w:numPr>
        <w:spacing w:after="60" w:line="300"/>
      </w:pPr>
      <w:r>
        <w:rPr>
          <w:rFonts w:ascii="Lexend" w:cs="Arial" w:eastAsia="Arial" w:hAnsi="Lexend"/>
          <w:color w:val="242730"/>
          <w:sz w:val="20"/>
          <w:szCs w:val="20"/>
        </w:rPr>
        <w:t xml:space="preserve">Minimum of 7 years of experience in financial management, budgeting, and reporting.</w:t>
      </w:r>
    </w:p>
    <w:p>
      <w:pPr>
        <w:pStyle w:val="ListParagraph"/>
        <w:numPr>
          <w:ilvl w:val="0"/>
          <w:numId w:val="1"/>
        </w:numPr>
        <w:spacing w:after="60" w:line="300"/>
      </w:pPr>
      <w:r>
        <w:rPr>
          <w:rFonts w:ascii="Lexend" w:cs="Arial" w:eastAsia="Arial" w:hAnsi="Lexend"/>
          <w:color w:val="242730"/>
          <w:sz w:val="20"/>
          <w:szCs w:val="20"/>
        </w:rPr>
        <w:t xml:space="preserve">Proven expertise in cost analysis, financial forecasting, and strategic financial planning.</w:t>
      </w:r>
    </w:p>
    <w:p>
      <w:pPr>
        <w:pStyle w:val="ListParagraph"/>
        <w:numPr>
          <w:ilvl w:val="0"/>
          <w:numId w:val="1"/>
        </w:numPr>
        <w:spacing w:after="60" w:line="300"/>
      </w:pPr>
      <w:r>
        <w:rPr>
          <w:rFonts w:ascii="Lexend" w:cs="Arial" w:eastAsia="Arial" w:hAnsi="Lexend"/>
          <w:color w:val="242730"/>
          <w:sz w:val="20"/>
          <w:szCs w:val="20"/>
        </w:rPr>
        <w:t xml:space="preserve">Strong analytical, problem-solving, and decision-making skills.</w:t>
      </w:r>
    </w:p>
    <w:p>
      <w:pPr>
        <w:pStyle w:val="ListParagraph"/>
        <w:numPr>
          <w:ilvl w:val="0"/>
          <w:numId w:val="1"/>
        </w:numPr>
        <w:spacing w:after="60" w:line="300"/>
      </w:pPr>
      <w:r>
        <w:rPr>
          <w:rFonts w:ascii="Lexend" w:cs="Arial" w:eastAsia="Arial" w:hAnsi="Lexend"/>
          <w:color w:val="242730"/>
          <w:sz w:val="20"/>
          <w:szCs w:val="20"/>
        </w:rPr>
        <w:t xml:space="preserve">Excellent communication and cross-functional leadership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or construction industry, particularly within the flooring or remodeling sectors.</w:t>
      </w:r>
    </w:p>
    <w:p>
      <w:pPr>
        <w:pStyle w:val="ListParagraph"/>
        <w:numPr>
          <w:ilvl w:val="0"/>
          <w:numId w:val="1"/>
        </w:numPr>
        <w:spacing w:after="60" w:line="300"/>
      </w:pPr>
      <w:r>
        <w:rPr>
          <w:rFonts w:ascii="Lexend" w:cs="Arial" w:eastAsia="Arial" w:hAnsi="Lexend"/>
          <w:color w:val="242730"/>
          <w:sz w:val="20"/>
          <w:szCs w:val="20"/>
        </w:rPr>
        <w:t xml:space="preserve">Demonstrated success in managing financial operations for a service-oriented business.</w:t>
      </w:r>
    </w:p>
    <w:p>
      <w:pPr>
        <w:pStyle w:val="ListParagraph"/>
        <w:numPr>
          <w:ilvl w:val="0"/>
          <w:numId w:val="1"/>
        </w:numPr>
        <w:spacing w:after="60" w:line="300"/>
      </w:pPr>
      <w:r>
        <w:rPr>
          <w:rFonts w:ascii="Lexend" w:cs="Arial" w:eastAsia="Arial" w:hAnsi="Lexend"/>
          <w:color w:val="242730"/>
          <w:sz w:val="20"/>
          <w:szCs w:val="20"/>
        </w:rPr>
        <w:t xml:space="preserve">Prior exposure to working in fast-paced environments requiring agile decision-making and process improvement initiatives.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Mainly office-based role with minimal physical activity required.</w:t>
      </w:r>
    </w:p>
    <w:p>
      <w:pPr>
        <w:pStyle w:val="ListParagraph"/>
        <w:numPr>
          <w:ilvl w:val="0"/>
          <w:numId w:val="1"/>
        </w:numPr>
        <w:spacing w:after="60" w:line="300"/>
      </w:pPr>
      <w:r>
        <w:rPr>
          <w:rFonts w:ascii="Lexend" w:cs="Arial" w:eastAsia="Arial" w:hAnsi="Lexend"/>
          <w:color w:val="242730"/>
          <w:sz w:val="20"/>
          <w:szCs w:val="20"/>
        </w:rPr>
        <w:t xml:space="preserve">Occasional visits to job sites may necessitate light walking and extended periods standing.</w:t>
      </w:r>
    </w:p>
    <w:p>
      <w:pPr>
        <w:pStyle w:val="ListParagraph"/>
        <w:numPr>
          <w:ilvl w:val="0"/>
          <w:numId w:val="1"/>
        </w:numPr>
        <w:spacing w:after="60" w:line="300"/>
      </w:pPr>
      <w:r>
        <w:rPr>
          <w:rFonts w:ascii="Lexend" w:cs="Arial" w:eastAsia="Arial" w:hAnsi="Lexend"/>
          <w:color w:val="242730"/>
          <w:sz w:val="20"/>
          <w:szCs w:val="20"/>
        </w:rPr>
        <w:t xml:space="preserve">Ability to work in standard office conditions with minimal exposure to extreme environments.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8:00 AM – 5:00 PM.</w:t>
      </w:r>
    </w:p>
    <w:p>
      <w:pPr>
        <w:pStyle w:val="ListParagraph"/>
        <w:numPr>
          <w:ilvl w:val="0"/>
          <w:numId w:val="1"/>
        </w:numPr>
        <w:spacing w:after="60" w:line="300"/>
      </w:pPr>
      <w:r>
        <w:rPr>
          <w:rFonts w:ascii="Lexend" w:cs="Arial" w:eastAsia="Arial" w:hAnsi="Lexend"/>
          <w:color w:val="242730"/>
          <w:sz w:val="20"/>
          <w:szCs w:val="20"/>
        </w:rPr>
        <w:t xml:space="preserve">Fast-paced, collaborative office environment with a focus on continuous improvement.</w:t>
      </w:r>
    </w:p>
    <w:p>
      <w:pPr>
        <w:pStyle w:val="ListParagraph"/>
        <w:numPr>
          <w:ilvl w:val="0"/>
          <w:numId w:val="1"/>
        </w:numPr>
        <w:spacing w:after="60" w:line="300"/>
      </w:pPr>
      <w:r>
        <w:rPr>
          <w:rFonts w:ascii="Lexend" w:cs="Arial" w:eastAsia="Arial" w:hAnsi="Lexend"/>
          <w:color w:val="242730"/>
          <w:sz w:val="20"/>
          <w:szCs w:val="20"/>
        </w:rPr>
        <w:t xml:space="preserve">Occasional travel to project sites and conferences may be required.</w:t>
      </w:r>
    </w:p>
    <w:p>
      <w:pPr>
        <w:pStyle w:val="ListParagraph"/>
        <w:numPr>
          <w:ilvl w:val="0"/>
          <w:numId w:val="1"/>
        </w:numPr>
        <w:spacing w:after="60" w:line="300"/>
      </w:pPr>
      <w:r>
        <w:rPr>
          <w:rFonts w:ascii="Lexend" w:cs="Arial" w:eastAsia="Arial" w:hAnsi="Lexend"/>
          <w:color w:val="242730"/>
          <w:sz w:val="20"/>
          <w:szCs w:val="20"/>
        </w:rPr>
        <w:t xml:space="preserve">Some on-call duties during peak periods for financial reviews or audits may apply.</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$150,000 - $200,000 USD.</w:t>
      </w:r>
    </w:p>
    <w:p>
      <w:pPr>
        <w:pStyle w:val="ListParagraph"/>
        <w:numPr>
          <w:ilvl w:val="0"/>
          <w:numId w:val="1"/>
        </w:numPr>
        <w:spacing w:after="60" w:line="300"/>
      </w:pPr>
      <w:r>
        <w:rPr>
          <w:rFonts w:ascii="Lexend" w:cs="Arial" w:eastAsia="Arial" w:hAnsi="Lexend"/>
          <w:color w:val="242730"/>
          <w:sz w:val="20"/>
          <w:szCs w:val="20"/>
        </w:rPr>
        <w:t xml:space="preserve">Performance-based bonus structure.</w:t>
      </w:r>
    </w:p>
    <w:p>
      <w:pPr>
        <w:pStyle w:val="ListParagraph"/>
        <w:numPr>
          <w:ilvl w:val="0"/>
          <w:numId w:val="1"/>
        </w:numPr>
        <w:spacing w:after="60" w:line="300"/>
      </w:pPr>
      <w:r>
        <w:rPr>
          <w:rFonts w:ascii="Lexend" w:cs="Arial" w:eastAsia="Arial" w:hAnsi="Lexend"/>
          <w:color w:val="242730"/>
          <w:sz w:val="20"/>
          <w:szCs w:val="20"/>
        </w:rPr>
        <w:t xml:space="preserve">Comprehensive health insurance plan.</w:t>
      </w:r>
    </w:p>
    <w:p>
      <w:pPr>
        <w:pStyle w:val="ListParagraph"/>
        <w:numPr>
          <w:ilvl w:val="0"/>
          <w:numId w:val="1"/>
        </w:numPr>
        <w:spacing w:after="60" w:line="300"/>
      </w:pPr>
      <w:r>
        <w:rPr>
          <w:rFonts w:ascii="Lexend" w:cs="Arial" w:eastAsia="Arial" w:hAnsi="Lexend"/>
          <w:color w:val="242730"/>
          <w:sz w:val="20"/>
          <w:szCs w:val="20"/>
        </w:rPr>
        <w:t xml:space="preserve">Dental and vision coverage.</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w:t>
      </w:r>
    </w:p>
    <w:p>
      <w:pPr>
        <w:pStyle w:val="ListParagraph"/>
        <w:numPr>
          <w:ilvl w:val="0"/>
          <w:numId w:val="1"/>
        </w:numPr>
        <w:spacing w:after="60" w:line="300"/>
      </w:pPr>
      <w:r>
        <w:rPr>
          <w:rFonts w:ascii="Lexend" w:cs="Arial" w:eastAsia="Arial" w:hAnsi="Lexend"/>
          <w:color w:val="242730"/>
          <w:sz w:val="20"/>
          <w:szCs w:val="20"/>
        </w:rPr>
        <w:t xml:space="preserve">Paid time off and holiday leave.</w:t>
      </w:r>
    </w:p>
    <w:p>
      <w:pPr>
        <w:pStyle w:val="ListParagraph"/>
        <w:numPr>
          <w:ilvl w:val="0"/>
          <w:numId w:val="1"/>
        </w:numPr>
        <w:spacing w:after="60" w:line="300"/>
      </w:pPr>
      <w:r>
        <w:rPr>
          <w:rFonts w:ascii="Lexend" w:cs="Arial" w:eastAsia="Arial" w:hAnsi="Lexend"/>
          <w:color w:val="242730"/>
          <w:sz w:val="20"/>
          <w:szCs w:val="20"/>
        </w:rPr>
        <w:t xml:space="preserve">Additional fringe benefits as applicable.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prides itself on fostering a culture of innovation, growth, and excellence.</w:t>
      </w:r>
    </w:p>
    <w:p>
      <w:pPr>
        <w:pStyle w:val="ListParagraph"/>
        <w:numPr>
          <w:ilvl w:val="0"/>
          <w:numId w:val="1"/>
        </w:numPr>
        <w:spacing w:after="60" w:line="300"/>
      </w:pPr>
      <w:r>
        <w:rPr>
          <w:rFonts w:ascii="Lexend" w:cs="Arial" w:eastAsia="Arial" w:hAnsi="Lexend"/>
          <w:color w:val="242730"/>
          <w:sz w:val="20"/>
          <w:szCs w:val="20"/>
        </w:rPr>
        <w:t xml:space="preserve">We emphasize inclusivity, continuous learning, and a supportive environment where every team member’s contributions are valued.</w:t>
      </w:r>
    </w:p>
    <w:p>
      <w:pPr>
        <w:pStyle w:val="ListParagraph"/>
        <w:numPr>
          <w:ilvl w:val="0"/>
          <w:numId w:val="1"/>
        </w:numPr>
        <w:spacing w:after="60" w:line="300"/>
      </w:pPr>
      <w:r>
        <w:rPr>
          <w:rFonts w:ascii="Lexend" w:cs="Arial" w:eastAsia="Arial" w:hAnsi="Lexend"/>
          <w:color w:val="242730"/>
          <w:sz w:val="20"/>
          <w:szCs w:val="20"/>
        </w:rPr>
        <w:t xml:space="preserve">We are committed to helping our employees level up their careers while delivering top-notch services to our customers.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hirebus.com/job-descriptions/flooring-installers/chief-financial-officer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5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Flooring Installers Chief Financial Officer job description</dc:title>
  <dc:creator>HireBus</dc:creator>
  <dc:description>HireBus Role Blueprint: Chief Financial Officer job description template for Flooring Installers.</dc:description>
  <cp:lastModifiedBy>Un-named</cp:lastModifiedBy>
  <cp:revision>1</cp:revision>
  <dcterms:created xsi:type="dcterms:W3CDTF">2026-10-23T01:54:27.986Z</dcterms:created>
  <dcterms:modified xsi:type="dcterms:W3CDTF">2026-10-23T01:54:27.986Z</dcterms:modified>
</cp:coreProperties>
</file>

<file path=docProps/custom.xml><?xml version="1.0" encoding="utf-8"?>
<Properties xmlns="http://schemas.openxmlformats.org/officeDocument/2006/custom-properties" xmlns:vt="http://schemas.openxmlformats.org/officeDocument/2006/docPropsVTypes"/>
</file>