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financial planning and management of commercial construction projects to ensure sustainable growth and fiscal health. Oversee budgeting, cost monitoring, and financial reporting for commercial builds, providing strategic insights to senior leadership. Collaborate with cross-functional teams to mitigate risks and enhance financial performance.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manage detailed budgets for commercial build projects.</w:t>
      </w:r>
    </w:p>
    <w:p>
      <w:pPr>
        <w:pStyle w:val="ListParagraph"/>
        <w:numPr>
          <w:ilvl w:val="0"/>
          <w:numId w:val="1"/>
        </w:numPr>
        <w:spacing w:after="60" w:line="300"/>
      </w:pPr>
      <w:r>
        <w:rPr>
          <w:rFonts w:ascii="Lexend" w:cs="Arial" w:eastAsia="Arial" w:hAnsi="Lexend"/>
          <w:color w:val="242730"/>
          <w:sz w:val="20"/>
          <w:szCs w:val="20"/>
        </w:rPr>
        <w:t xml:space="preserve">Monitor project costs to ensure adherence to budgetary constraints.</w:t>
      </w:r>
    </w:p>
    <w:p>
      <w:pPr>
        <w:pStyle w:val="ListParagraph"/>
        <w:numPr>
          <w:ilvl w:val="0"/>
          <w:numId w:val="1"/>
        </w:numPr>
        <w:spacing w:after="60" w:line="300"/>
      </w:pPr>
      <w:r>
        <w:rPr>
          <w:rFonts w:ascii="Lexend" w:cs="Arial" w:eastAsia="Arial" w:hAnsi="Lexend"/>
          <w:color w:val="242730"/>
          <w:sz w:val="20"/>
          <w:szCs w:val="20"/>
        </w:rPr>
        <w:t xml:space="preserve">Prepare comprehensive financial reports and variance analyses for executive leadership.</w:t>
      </w:r>
    </w:p>
    <w:p>
      <w:pPr>
        <w:pStyle w:val="ListParagraph"/>
        <w:numPr>
          <w:ilvl w:val="0"/>
          <w:numId w:val="1"/>
        </w:numPr>
        <w:spacing w:after="60" w:line="300"/>
      </w:pPr>
      <w:r>
        <w:rPr>
          <w:rFonts w:ascii="Lexend" w:cs="Arial" w:eastAsia="Arial" w:hAnsi="Lexend"/>
          <w:color w:val="242730"/>
          <w:sz w:val="20"/>
          <w:szCs w:val="20"/>
        </w:rPr>
        <w:t xml:space="preserve">Provide strategic financial guidance to support decision-making on project investments.</w:t>
      </w:r>
    </w:p>
    <w:p>
      <w:pPr>
        <w:pStyle w:val="ListParagraph"/>
        <w:numPr>
          <w:ilvl w:val="0"/>
          <w:numId w:val="1"/>
        </w:numPr>
        <w:spacing w:after="60" w:line="300"/>
      </w:pPr>
      <w:r>
        <w:rPr>
          <w:rFonts w:ascii="Lexend" w:cs="Arial" w:eastAsia="Arial" w:hAnsi="Lexend"/>
          <w:color w:val="242730"/>
          <w:sz w:val="20"/>
          <w:szCs w:val="20"/>
        </w:rPr>
        <w:t xml:space="preserve">Ensure compliance with regulatory requirements and industry best practices.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project budgets and financial forecasts on a daily basis.</w:t>
      </w:r>
    </w:p>
    <w:p>
      <w:pPr>
        <w:pStyle w:val="ListParagraph"/>
        <w:numPr>
          <w:ilvl w:val="0"/>
          <w:numId w:val="1"/>
        </w:numPr>
        <w:spacing w:after="60" w:line="300"/>
      </w:pPr>
      <w:r>
        <w:rPr>
          <w:rFonts w:ascii="Lexend" w:cs="Arial" w:eastAsia="Arial" w:hAnsi="Lexend"/>
          <w:color w:val="242730"/>
          <w:sz w:val="20"/>
          <w:szCs w:val="20"/>
        </w:rPr>
        <w:t xml:space="preserve">Analyze cost data and update financial models to reflect current project statuses.</w:t>
      </w:r>
    </w:p>
    <w:p>
      <w:pPr>
        <w:pStyle w:val="ListParagraph"/>
        <w:numPr>
          <w:ilvl w:val="0"/>
          <w:numId w:val="1"/>
        </w:numPr>
        <w:spacing w:after="60" w:line="300"/>
      </w:pPr>
      <w:r>
        <w:rPr>
          <w:rFonts w:ascii="Lexend" w:cs="Arial" w:eastAsia="Arial" w:hAnsi="Lexend"/>
          <w:color w:val="242730"/>
          <w:sz w:val="20"/>
          <w:szCs w:val="20"/>
        </w:rPr>
        <w:t xml:space="preserve">Engage in regular meetings with project managers and contractors for financial alignment.</w:t>
      </w:r>
    </w:p>
    <w:p>
      <w:pPr>
        <w:pStyle w:val="ListParagraph"/>
        <w:numPr>
          <w:ilvl w:val="0"/>
          <w:numId w:val="1"/>
        </w:numPr>
        <w:spacing w:after="60" w:line="300"/>
      </w:pPr>
      <w:r>
        <w:rPr>
          <w:rFonts w:ascii="Lexend" w:cs="Arial" w:eastAsia="Arial" w:hAnsi="Lexend"/>
          <w:color w:val="242730"/>
          <w:sz w:val="20"/>
          <w:szCs w:val="20"/>
        </w:rPr>
        <w:t xml:space="preserve">Conduct routine financial inspections to identify risks and implement mitigation strategies.</w:t>
      </w:r>
    </w:p>
    <w:p>
      <w:pPr>
        <w:pStyle w:val="ListParagraph"/>
        <w:numPr>
          <w:ilvl w:val="0"/>
          <w:numId w:val="1"/>
        </w:numPr>
        <w:spacing w:after="60" w:line="300"/>
      </w:pPr>
      <w:r>
        <w:rPr>
          <w:rFonts w:ascii="Lexend" w:cs="Arial" w:eastAsia="Arial" w:hAnsi="Lexend"/>
          <w:color w:val="242730"/>
          <w:sz w:val="20"/>
          <w:szCs w:val="20"/>
        </w:rPr>
        <w:t xml:space="preserve">Coordinate with external auditors to verify reports and ensure regulatory compliance.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 deviation under 5% of projected budgets.</w:t>
      </w:r>
    </w:p>
    <w:p>
      <w:pPr>
        <w:pStyle w:val="ListParagraph"/>
        <w:numPr>
          <w:ilvl w:val="0"/>
          <w:numId w:val="1"/>
        </w:numPr>
        <w:spacing w:after="60" w:line="300"/>
      </w:pPr>
      <w:r>
        <w:rPr>
          <w:rFonts w:ascii="Lexend" w:cs="Arial" w:eastAsia="Arial" w:hAnsi="Lexend"/>
          <w:color w:val="242730"/>
          <w:sz w:val="20"/>
          <w:szCs w:val="20"/>
        </w:rPr>
        <w:t xml:space="preserve">Project Cost Overruns: Limit overruns to less than 3% of total project costs.</w:t>
      </w:r>
    </w:p>
    <w:p>
      <w:pPr>
        <w:pStyle w:val="ListParagraph"/>
        <w:numPr>
          <w:ilvl w:val="0"/>
          <w:numId w:val="1"/>
        </w:numPr>
        <w:spacing w:after="60" w:line="300"/>
      </w:pPr>
      <w:r>
        <w:rPr>
          <w:rFonts w:ascii="Lexend" w:cs="Arial" w:eastAsia="Arial" w:hAnsi="Lexend"/>
          <w:color w:val="242730"/>
          <w:sz w:val="20"/>
          <w:szCs w:val="20"/>
        </w:rPr>
        <w:t xml:space="preserve">Financial Reporting Accuracy: Achieve 100% compliance with internal and external audits.</w:t>
      </w:r>
    </w:p>
    <w:p>
      <w:pPr>
        <w:pStyle w:val="ListParagraph"/>
        <w:numPr>
          <w:ilvl w:val="0"/>
          <w:numId w:val="1"/>
        </w:numPr>
        <w:spacing w:after="60" w:line="300"/>
      </w:pPr>
      <w:r>
        <w:rPr>
          <w:rFonts w:ascii="Lexend" w:cs="Arial" w:eastAsia="Arial" w:hAnsi="Lexend"/>
          <w:color w:val="242730"/>
          <w:sz w:val="20"/>
          <w:szCs w:val="20"/>
        </w:rPr>
        <w:t xml:space="preserve">Net Profit Margin: Attain a minimum of 15% on all commercial build projects.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progressive financial management experience.</w:t>
      </w:r>
    </w:p>
    <w:p>
      <w:pPr>
        <w:pStyle w:val="ListParagraph"/>
        <w:numPr>
          <w:ilvl w:val="0"/>
          <w:numId w:val="1"/>
        </w:numPr>
        <w:spacing w:after="60" w:line="300"/>
      </w:pPr>
      <w:r>
        <w:rPr>
          <w:rFonts w:ascii="Lexend" w:cs="Arial" w:eastAsia="Arial" w:hAnsi="Lexend"/>
          <w:color w:val="242730"/>
          <w:sz w:val="20"/>
          <w:szCs w:val="20"/>
        </w:rPr>
        <w:t xml:space="preserve">Expertise in strategic planning, financial analysis, and budgeting.</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financial software and ERP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commercial general contracting or construction industry.</w:t>
      </w:r>
    </w:p>
    <w:p>
      <w:pPr>
        <w:pStyle w:val="ListParagraph"/>
        <w:numPr>
          <w:ilvl w:val="0"/>
          <w:numId w:val="1"/>
        </w:numPr>
        <w:spacing w:after="60" w:line="300"/>
      </w:pPr>
      <w:r>
        <w:rPr>
          <w:rFonts w:ascii="Lexend" w:cs="Arial" w:eastAsia="Arial" w:hAnsi="Lexend"/>
          <w:color w:val="242730"/>
          <w:sz w:val="20"/>
          <w:szCs w:val="20"/>
        </w:rPr>
        <w:t xml:space="preserve">Demonstrated experience in managing large-scale construction budgets and financial risks.</w:t>
      </w:r>
    </w:p>
    <w:p>
      <w:pPr>
        <w:pStyle w:val="ListParagraph"/>
        <w:numPr>
          <w:ilvl w:val="0"/>
          <w:numId w:val="1"/>
        </w:numPr>
        <w:spacing w:after="60" w:line="300"/>
      </w:pPr>
      <w:r>
        <w:rPr>
          <w:rFonts w:ascii="Lexend" w:cs="Arial" w:eastAsia="Arial" w:hAnsi="Lexend"/>
          <w:color w:val="242730"/>
          <w:sz w:val="20"/>
          <w:szCs w:val="20"/>
        </w:rPr>
        <w:t xml:space="preserve">Working knowledge of construction cost management practices.</w:t>
      </w:r>
    </w:p>
    <w:p>
      <w:pPr>
        <w:pStyle w:val="ListParagraph"/>
        <w:numPr>
          <w:ilvl w:val="0"/>
          <w:numId w:val="1"/>
        </w:numPr>
        <w:spacing w:after="60" w:line="300"/>
      </w:pPr>
      <w:r>
        <w:rPr>
          <w:rFonts w:ascii="Lexend" w:cs="Arial" w:eastAsia="Arial" w:hAnsi="Lexend"/>
          <w:color w:val="242730"/>
          <w:sz w:val="20"/>
          <w:szCs w:val="20"/>
        </w:rPr>
        <w:t xml:space="preserve">Experience collaborating with multidisciplinary teams in project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extended periods using computer systems.</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w:t>
      </w:r>
    </w:p>
    <w:p>
      <w:pPr>
        <w:pStyle w:val="ListParagraph"/>
        <w:numPr>
          <w:ilvl w:val="0"/>
          <w:numId w:val="1"/>
        </w:numPr>
        <w:spacing w:after="60" w:line="300"/>
      </w:pPr>
      <w:r>
        <w:rPr>
          <w:rFonts w:ascii="Lexend" w:cs="Arial" w:eastAsia="Arial" w:hAnsi="Lexend"/>
          <w:color w:val="242730"/>
          <w:sz w:val="20"/>
          <w:szCs w:val="20"/>
        </w:rPr>
        <w:t xml:space="preserve">Capability to lift up to 10 pounds when necessary.</w:t>
      </w:r>
    </w:p>
    <w:p>
      <w:pPr>
        <w:pStyle w:val="ListParagraph"/>
        <w:numPr>
          <w:ilvl w:val="0"/>
          <w:numId w:val="1"/>
        </w:numPr>
        <w:spacing w:after="60" w:line="300"/>
      </w:pPr>
      <w:r>
        <w:rPr>
          <w:rFonts w:ascii="Lexend" w:cs="Arial" w:eastAsia="Arial" w:hAnsi="Lexend"/>
          <w:color w:val="242730"/>
          <w:sz w:val="20"/>
          <w:szCs w:val="20"/>
        </w:rPr>
        <w:t xml:space="preserve">Adaptability to varied work environments including typical office settings and onsite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from Monday to Friday.</w:t>
      </w:r>
    </w:p>
    <w:p>
      <w:pPr>
        <w:pStyle w:val="ListParagraph"/>
        <w:numPr>
          <w:ilvl w:val="0"/>
          <w:numId w:val="1"/>
        </w:numPr>
        <w:spacing w:after="60" w:line="300"/>
      </w:pPr>
      <w:r>
        <w:rPr>
          <w:rFonts w:ascii="Lexend" w:cs="Arial" w:eastAsia="Arial" w:hAnsi="Lexend"/>
          <w:color w:val="242730"/>
          <w:sz w:val="20"/>
          <w:szCs w:val="20"/>
        </w:rPr>
        <w:t xml:space="preserve">Occasional extended or flexible hours during peak project periods.</w:t>
      </w:r>
    </w:p>
    <w:p>
      <w:pPr>
        <w:pStyle w:val="ListParagraph"/>
        <w:numPr>
          <w:ilvl w:val="0"/>
          <w:numId w:val="1"/>
        </w:numPr>
        <w:spacing w:after="60" w:line="300"/>
      </w:pPr>
      <w:r>
        <w:rPr>
          <w:rFonts w:ascii="Lexend" w:cs="Arial" w:eastAsia="Arial" w:hAnsi="Lexend"/>
          <w:color w:val="242730"/>
          <w:sz w:val="20"/>
          <w:szCs w:val="20"/>
        </w:rPr>
        <w:t xml:space="preserve">On-call availability for urgent financial issues.</w:t>
      </w:r>
    </w:p>
    <w:p>
      <w:pPr>
        <w:pStyle w:val="ListParagraph"/>
        <w:numPr>
          <w:ilvl w:val="0"/>
          <w:numId w:val="1"/>
        </w:numPr>
        <w:spacing w:after="60" w:line="300"/>
      </w:pPr>
      <w:r>
        <w:rPr>
          <w:rFonts w:ascii="Lexend" w:cs="Arial" w:eastAsia="Arial" w:hAnsi="Lexend"/>
          <w:color w:val="242730"/>
          <w:sz w:val="20"/>
          <w:szCs w:val="20"/>
        </w:rPr>
        <w:t xml:space="preserve">Occasional travel to sites and client meetings as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financial achievements.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benefits including paid time off and professional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collaborative and innovative environment that empowers employees to excel.</w:t>
      </w:r>
    </w:p>
    <w:p>
      <w:pPr>
        <w:pStyle w:val="ListParagraph"/>
        <w:numPr>
          <w:ilvl w:val="0"/>
          <w:numId w:val="1"/>
        </w:numPr>
        <w:spacing w:after="60" w:line="300"/>
      </w:pPr>
      <w:r>
        <w:rPr>
          <w:rFonts w:ascii="Lexend" w:cs="Arial" w:eastAsia="Arial" w:hAnsi="Lexend"/>
          <w:color w:val="242730"/>
          <w:sz w:val="20"/>
          <w:szCs w:val="20"/>
        </w:rPr>
        <w:t xml:space="preserve">A commitment to professional development and career advancement opportunities.</w:t>
      </w:r>
    </w:p>
    <w:p>
      <w:pPr>
        <w:pStyle w:val="ListParagraph"/>
        <w:numPr>
          <w:ilvl w:val="0"/>
          <w:numId w:val="1"/>
        </w:numPr>
        <w:spacing w:after="60" w:line="300"/>
      </w:pPr>
      <w:r>
        <w:rPr>
          <w:rFonts w:ascii="Lexend" w:cs="Arial" w:eastAsia="Arial" w:hAnsi="Lexend"/>
          <w:color w:val="242730"/>
          <w:sz w:val="20"/>
          <w:szCs w:val="20"/>
        </w:rPr>
        <w:t xml:space="preserve">A culture founded on integrity, accountability, and excellence in service.</w:t>
      </w:r>
    </w:p>
    <w:p>
      <w:pPr>
        <w:pStyle w:val="ListParagraph"/>
        <w:numPr>
          <w:ilvl w:val="0"/>
          <w:numId w:val="1"/>
        </w:numPr>
        <w:spacing w:after="60" w:line="300"/>
      </w:pPr>
      <w:r>
        <w:rPr>
          <w:rFonts w:ascii="Lexend" w:cs="Arial" w:eastAsia="Arial" w:hAnsi="Lexend"/>
          <w:color w:val="242730"/>
          <w:sz w:val="20"/>
          <w:szCs w:val="20"/>
        </w:rPr>
        <w:t xml:space="preserve">An inspirational workplace where every team member is encouraged to contribute to the company’s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Chief Financial Officer job description</dc:title>
  <dc:creator>HireBus</dc:creator>
  <dc:description>HireBus Role Blueprint: Chief Financial Officer job description template for General Contractor - Commercial.</dc:description>
  <cp:lastModifiedBy>Un-named</cp:lastModifiedBy>
  <cp:revision>1</cp:revision>
  <dcterms:created xsi:type="dcterms:W3CDTF">2026-10-23T04:53:00.532Z</dcterms:created>
  <dcterms:modified xsi:type="dcterms:W3CDTF">2026-10-23T04:53:00.532Z</dcterms:modified>
</cp:coreProperties>
</file>

<file path=docProps/custom.xml><?xml version="1.0" encoding="utf-8"?>
<Properties xmlns="http://schemas.openxmlformats.org/officeDocument/2006/custom-properties" xmlns:vt="http://schemas.openxmlformats.org/officeDocument/2006/docPropsVTypes"/>
</file>