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financial leader for our home building division by managing budgets, forecasting future financial needs, and ensuring stable cash flow across all development projects. Collaborate with senior management to drive financial strategies that support sustainable growth and operational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budgeting process, ensuring that all financial plans align with development goals and market conditions.</w:t>
      </w:r>
    </w:p>
    <w:p>
      <w:pPr>
        <w:pStyle w:val="ListParagraph"/>
        <w:numPr>
          <w:ilvl w:val="0"/>
          <w:numId w:val="1"/>
        </w:numPr>
        <w:spacing w:after="60" w:line="300"/>
      </w:pPr>
      <w:r>
        <w:rPr>
          <w:rFonts w:ascii="Lexend" w:cs="Arial" w:eastAsia="Arial" w:hAnsi="Lexend"/>
          <w:color w:val="242730"/>
          <w:sz w:val="20"/>
          <w:szCs w:val="20"/>
        </w:rPr>
        <w:t xml:space="preserve">Develop and implement forecasting models to predict cash flow requirements and support decision making.</w:t>
      </w:r>
    </w:p>
    <w:p>
      <w:pPr>
        <w:pStyle w:val="ListParagraph"/>
        <w:numPr>
          <w:ilvl w:val="0"/>
          <w:numId w:val="1"/>
        </w:numPr>
        <w:spacing w:after="60" w:line="300"/>
      </w:pPr>
      <w:r>
        <w:rPr>
          <w:rFonts w:ascii="Lexend" w:cs="Arial" w:eastAsia="Arial" w:hAnsi="Lexend"/>
          <w:color w:val="242730"/>
          <w:sz w:val="20"/>
          <w:szCs w:val="20"/>
        </w:rPr>
        <w:t xml:space="preserve">Monitor and manage daily cash flow, ensuring that operational and capital expenditure needs are met.</w:t>
      </w:r>
    </w:p>
    <w:p>
      <w:pPr>
        <w:pStyle w:val="ListParagraph"/>
        <w:numPr>
          <w:ilvl w:val="0"/>
          <w:numId w:val="1"/>
        </w:numPr>
        <w:spacing w:after="60" w:line="300"/>
      </w:pPr>
      <w:r>
        <w:rPr>
          <w:rFonts w:ascii="Lexend" w:cs="Arial" w:eastAsia="Arial" w:hAnsi="Lexend"/>
          <w:color w:val="242730"/>
          <w:sz w:val="20"/>
          <w:szCs w:val="20"/>
        </w:rPr>
        <w:t xml:space="preserve">Provide in-depth financial analysis and reporting to the executive team, highlighting variances and opportunities for cost optimization.</w:t>
      </w:r>
    </w:p>
    <w:p>
      <w:pPr>
        <w:pStyle w:val="ListParagraph"/>
        <w:numPr>
          <w:ilvl w:val="0"/>
          <w:numId w:val="1"/>
        </w:numPr>
        <w:spacing w:after="60" w:line="300"/>
      </w:pPr>
      <w:r>
        <w:rPr>
          <w:rFonts w:ascii="Lexend" w:cs="Arial" w:eastAsia="Arial" w:hAnsi="Lexend"/>
          <w:color w:val="242730"/>
          <w:sz w:val="20"/>
          <w:szCs w:val="20"/>
        </w:rPr>
        <w:t xml:space="preserve">Establish effective internal controls and financial policies that safeguard the company’s assets and improve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reconcile accounts to maintain accuracy and transparency.</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ensure budgets are adhered to and adjust forecasts as needed.</w:t>
      </w:r>
    </w:p>
    <w:p>
      <w:pPr>
        <w:pStyle w:val="ListParagraph"/>
        <w:numPr>
          <w:ilvl w:val="0"/>
          <w:numId w:val="1"/>
        </w:numPr>
        <w:spacing w:after="60" w:line="300"/>
      </w:pPr>
      <w:r>
        <w:rPr>
          <w:rFonts w:ascii="Lexend" w:cs="Arial" w:eastAsia="Arial" w:hAnsi="Lexend"/>
          <w:color w:val="242730"/>
          <w:sz w:val="20"/>
          <w:szCs w:val="20"/>
        </w:rPr>
        <w:t xml:space="preserve">Liaise with banking partners and financial institutions to secure favorable terms for financing projects.</w:t>
      </w:r>
    </w:p>
    <w:p>
      <w:pPr>
        <w:pStyle w:val="ListParagraph"/>
        <w:numPr>
          <w:ilvl w:val="0"/>
          <w:numId w:val="1"/>
        </w:numPr>
        <w:spacing w:after="60" w:line="300"/>
      </w:pPr>
      <w:r>
        <w:rPr>
          <w:rFonts w:ascii="Lexend" w:cs="Arial" w:eastAsia="Arial" w:hAnsi="Lexend"/>
          <w:color w:val="242730"/>
          <w:sz w:val="20"/>
          <w:szCs w:val="20"/>
        </w:rPr>
        <w:t xml:space="preserve">Monitor market trends and economic indicators to provide timely insights and recommendations.</w:t>
      </w:r>
    </w:p>
    <w:p>
      <w:pPr>
        <w:pStyle w:val="ListParagraph"/>
        <w:numPr>
          <w:ilvl w:val="0"/>
          <w:numId w:val="1"/>
        </w:numPr>
        <w:spacing w:after="60" w:line="300"/>
      </w:pPr>
      <w:r>
        <w:rPr>
          <w:rFonts w:ascii="Lexend" w:cs="Arial" w:eastAsia="Arial" w:hAnsi="Lexend"/>
          <w:color w:val="242730"/>
          <w:sz w:val="20"/>
          <w:szCs w:val="20"/>
        </w:rPr>
        <w:t xml:space="preserve">Engage with cross-functional teams to support strategic planning and risk management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a variance of less than 5% between projected and actual expenditures.</w:t>
      </w:r>
    </w:p>
    <w:p>
      <w:pPr>
        <w:pStyle w:val="ListParagraph"/>
        <w:numPr>
          <w:ilvl w:val="0"/>
          <w:numId w:val="1"/>
        </w:numPr>
        <w:spacing w:after="60" w:line="300"/>
      </w:pPr>
      <w:r>
        <w:rPr>
          <w:rFonts w:ascii="Lexend" w:cs="Arial" w:eastAsia="Arial" w:hAnsi="Lexend"/>
          <w:color w:val="242730"/>
          <w:sz w:val="20"/>
          <w:szCs w:val="20"/>
        </w:rPr>
        <w:t xml:space="preserve">Cash flow stability: Ensure a minimum operational cash reserve of 10% above short-term liabilities.</w:t>
      </w:r>
    </w:p>
    <w:p>
      <w:pPr>
        <w:pStyle w:val="ListParagraph"/>
        <w:numPr>
          <w:ilvl w:val="0"/>
          <w:numId w:val="1"/>
        </w:numPr>
        <w:spacing w:after="60" w:line="300"/>
      </w:pPr>
      <w:r>
        <w:rPr>
          <w:rFonts w:ascii="Lexend" w:cs="Arial" w:eastAsia="Arial" w:hAnsi="Lexend"/>
          <w:color w:val="242730"/>
          <w:sz w:val="20"/>
          <w:szCs w:val="20"/>
        </w:rPr>
        <w:t xml:space="preserve">Forecast accuracy: Achieve a forecast accuracy exceeding 95% on a quarterly basis.</w:t>
      </w:r>
    </w:p>
    <w:p>
      <w:pPr>
        <w:pStyle w:val="ListParagraph"/>
        <w:numPr>
          <w:ilvl w:val="0"/>
          <w:numId w:val="1"/>
        </w:numPr>
        <w:spacing w:after="60" w:line="300"/>
      </w:pPr>
      <w:r>
        <w:rPr>
          <w:rFonts w:ascii="Lexend" w:cs="Arial" w:eastAsia="Arial" w:hAnsi="Lexend"/>
          <w:color w:val="242730"/>
          <w:sz w:val="20"/>
          <w:szCs w:val="20"/>
        </w:rPr>
        <w:t xml:space="preserve">Cost savings: Realize an annual cost reduction of at least 5% through financial strategy improvements.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Master’s degree preferred.</w:t>
      </w:r>
    </w:p>
    <w:p>
      <w:pPr>
        <w:pStyle w:val="ListParagraph"/>
        <w:numPr>
          <w:ilvl w:val="0"/>
          <w:numId w:val="1"/>
        </w:numPr>
        <w:spacing w:after="60" w:line="300"/>
      </w:pPr>
      <w:r>
        <w:rPr>
          <w:rFonts w:ascii="Lexend" w:cs="Arial" w:eastAsia="Arial" w:hAnsi="Lexend"/>
          <w:color w:val="242730"/>
          <w:sz w:val="20"/>
          <w:szCs w:val="20"/>
        </w:rPr>
        <w:t xml:space="preserve">Minimum of 8-10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Certified Public Accountant (CPA) or Chartered Financial Analyst (CFA) designation is highly desirable.</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problem-solving abilities.</w:t>
      </w:r>
    </w:p>
    <w:p>
      <w:pPr>
        <w:pStyle w:val="ListParagraph"/>
        <w:numPr>
          <w:ilvl w:val="0"/>
          <w:numId w:val="1"/>
        </w:numPr>
        <w:spacing w:after="60" w:line="300"/>
      </w:pPr>
      <w:r>
        <w:rPr>
          <w:rFonts w:ascii="Lexend" w:cs="Arial" w:eastAsia="Arial" w:hAnsi="Lexend"/>
          <w:color w:val="242730"/>
          <w:sz w:val="20"/>
          <w:szCs w:val="20"/>
        </w:rPr>
        <w:t xml:space="preserve">Excellent interpersonal skills with a proven ability to communicate complex financial concepts to non-financial stakeholders.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CFO or senior financial executive in the home building or real estate development industry.</w:t>
      </w:r>
    </w:p>
    <w:p>
      <w:pPr>
        <w:pStyle w:val="ListParagraph"/>
        <w:numPr>
          <w:ilvl w:val="0"/>
          <w:numId w:val="1"/>
        </w:numPr>
        <w:spacing w:after="60" w:line="300"/>
      </w:pPr>
      <w:r>
        <w:rPr>
          <w:rFonts w:ascii="Lexend" w:cs="Arial" w:eastAsia="Arial" w:hAnsi="Lexend"/>
          <w:color w:val="242730"/>
          <w:sz w:val="20"/>
          <w:szCs w:val="20"/>
        </w:rPr>
        <w:t xml:space="preserve">Proven track record managing multi-million dollar budgets and large-scale financial forecasts.</w:t>
      </w:r>
    </w:p>
    <w:p>
      <w:pPr>
        <w:pStyle w:val="ListParagraph"/>
        <w:numPr>
          <w:ilvl w:val="0"/>
          <w:numId w:val="1"/>
        </w:numPr>
        <w:spacing w:after="60" w:line="300"/>
      </w:pPr>
      <w:r>
        <w:rPr>
          <w:rFonts w:ascii="Lexend" w:cs="Arial" w:eastAsia="Arial" w:hAnsi="Lexend"/>
          <w:color w:val="242730"/>
          <w:sz w:val="20"/>
          <w:szCs w:val="20"/>
        </w:rPr>
        <w:t xml:space="preserve">Experience working closely with executive leadership to influence company-wide strategy.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regulations, market dynamics, and construction financing.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for prolonged periods.</w:t>
      </w:r>
    </w:p>
    <w:p>
      <w:pPr>
        <w:pStyle w:val="ListParagraph"/>
        <w:numPr>
          <w:ilvl w:val="0"/>
          <w:numId w:val="1"/>
        </w:numPr>
        <w:spacing w:after="60" w:line="300"/>
      </w:pPr>
      <w:r>
        <w:rPr>
          <w:rFonts w:ascii="Lexend" w:cs="Arial" w:eastAsia="Arial" w:hAnsi="Lexend"/>
          <w:color w:val="242730"/>
          <w:sz w:val="20"/>
          <w:szCs w:val="20"/>
        </w:rPr>
        <w:t xml:space="preserve">Capability to travel to project sites and attend offsite meetings as needed.</w:t>
      </w:r>
    </w:p>
    <w:p>
      <w:pPr>
        <w:pStyle w:val="ListParagraph"/>
        <w:numPr>
          <w:ilvl w:val="0"/>
          <w:numId w:val="1"/>
        </w:numPr>
        <w:spacing w:after="60" w:line="300"/>
      </w:pPr>
      <w:r>
        <w:rPr>
          <w:rFonts w:ascii="Lexend" w:cs="Arial" w:eastAsia="Arial" w:hAnsi="Lexend"/>
          <w:color w:val="242730"/>
          <w:sz w:val="20"/>
          <w:szCs w:val="20"/>
        </w:rPr>
        <w:t xml:space="preserve">Minimal lifting is required; occasional onsite inspections may involve moderate physical activity.</w:t>
      </w:r>
    </w:p>
    <w:p>
      <w:pPr>
        <w:pStyle w:val="ListParagraph"/>
        <w:numPr>
          <w:ilvl w:val="0"/>
          <w:numId w:val="1"/>
        </w:numPr>
        <w:spacing w:after="60" w:line="300"/>
      </w:pPr>
      <w:r>
        <w:rPr>
          <w:rFonts w:ascii="Lexend" w:cs="Arial" w:eastAsia="Arial" w:hAnsi="Lexend"/>
          <w:color w:val="242730"/>
          <w:sz w:val="20"/>
          <w:szCs w:val="20"/>
        </w:rPr>
        <w:t xml:space="preserve">Comfortable with a work environment that may require extended periods of computer-based analysis.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extended hours during critical financial reporting periods.</w:t>
      </w:r>
    </w:p>
    <w:p>
      <w:pPr>
        <w:pStyle w:val="ListParagraph"/>
        <w:numPr>
          <w:ilvl w:val="0"/>
          <w:numId w:val="1"/>
        </w:numPr>
        <w:spacing w:after="60" w:line="300"/>
      </w:pPr>
      <w:r>
        <w:rPr>
          <w:rFonts w:ascii="Lexend" w:cs="Arial" w:eastAsia="Arial" w:hAnsi="Lexend"/>
          <w:color w:val="242730"/>
          <w:sz w:val="20"/>
          <w:szCs w:val="20"/>
        </w:rPr>
        <w:t xml:space="preserve">Regular collaboration with team members in a professional office environment.</w:t>
      </w:r>
    </w:p>
    <w:p>
      <w:pPr>
        <w:pStyle w:val="ListParagraph"/>
        <w:numPr>
          <w:ilvl w:val="0"/>
          <w:numId w:val="1"/>
        </w:numPr>
        <w:spacing w:after="60" w:line="300"/>
      </w:pPr>
      <w:r>
        <w:rPr>
          <w:rFonts w:ascii="Lexend" w:cs="Arial" w:eastAsia="Arial" w:hAnsi="Lexend"/>
          <w:color w:val="242730"/>
          <w:sz w:val="20"/>
          <w:szCs w:val="20"/>
        </w:rPr>
        <w:t xml:space="preserve">Some travel may be required to meet with stakeholders, financial partners, and project teams.</w:t>
      </w:r>
    </w:p>
    <w:p>
      <w:pPr>
        <w:pStyle w:val="ListParagraph"/>
        <w:numPr>
          <w:ilvl w:val="0"/>
          <w:numId w:val="1"/>
        </w:numPr>
        <w:spacing w:after="60" w:line="300"/>
      </w:pPr>
      <w:r>
        <w:rPr>
          <w:rFonts w:ascii="Lexend" w:cs="Arial" w:eastAsia="Arial" w:hAnsi="Lexend"/>
          <w:color w:val="242730"/>
          <w:sz w:val="20"/>
          <w:szCs w:val="20"/>
        </w:rPr>
        <w:t xml:space="preserve">Flexibility to respond to urgent financial matters during off-peak hours when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$250,000 USD,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based on achieving key financial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integrity,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building quality homes and lasting communities, and we value each individual’s contribution.</w:t>
      </w:r>
    </w:p>
    <w:p>
      <w:pPr>
        <w:pStyle w:val="ListParagraph"/>
        <w:numPr>
          <w:ilvl w:val="0"/>
          <w:numId w:val="1"/>
        </w:numPr>
        <w:spacing w:after="60" w:line="300"/>
      </w:pPr>
      <w:r>
        <w:rPr>
          <w:rFonts w:ascii="Lexend" w:cs="Arial" w:eastAsia="Arial" w:hAnsi="Lexend"/>
          <w:color w:val="242730"/>
          <w:sz w:val="20"/>
          <w:szCs w:val="20"/>
        </w:rPr>
        <w:t xml:space="preserve">We invest in our people by providing growth opportunities, mentorship, and a supportive environment where ideas thrive.</w:t>
      </w:r>
    </w:p>
    <w:p>
      <w:pPr>
        <w:pStyle w:val="ListParagraph"/>
        <w:numPr>
          <w:ilvl w:val="0"/>
          <w:numId w:val="1"/>
        </w:numPr>
        <w:spacing w:after="60" w:line="300"/>
      </w:pPr>
      <w:r>
        <w:rPr>
          <w:rFonts w:ascii="Lexend" w:cs="Arial" w:eastAsia="Arial" w:hAnsi="Lexend"/>
          <w:color w:val="242730"/>
          <w:sz w:val="20"/>
          <w:szCs w:val="20"/>
        </w:rPr>
        <w:t xml:space="preserve">Join us to be part of an organization committed to excellence, collaborative success, and making a positive impact on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Chief Financial Officer job description</dc:title>
  <dc:creator>HireBus</dc:creator>
  <dc:description>HireBus Role Blueprint: Chief Financial Officer job description template for Home Builder.</dc:description>
  <cp:lastModifiedBy>Un-named</cp:lastModifiedBy>
  <cp:revision>1</cp:revision>
  <dcterms:created xsi:type="dcterms:W3CDTF">2026-10-23T04:52:30.140Z</dcterms:created>
  <dcterms:modified xsi:type="dcterms:W3CDTF">2026-10-23T04:52:30.140Z</dcterms:modified>
</cp:coreProperties>
</file>

<file path=docProps/custom.xml><?xml version="1.0" encoding="utf-8"?>
<Properties xmlns="http://schemas.openxmlformats.org/officeDocument/2006/custom-properties" xmlns:vt="http://schemas.openxmlformats.org/officeDocument/2006/docPropsVTypes"/>
</file>