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Healthcare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looking for a CFO to run the finances of a home health and home care agency. You'll manage cash across Medicare, Medicaid, insurance, and private pay, oversee billing and payroll, build branch budgets, and give leadership the numbers they need to decide where to grow and where to cut.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cash flow across payers that pay on very different timelines, from Medicare to private-pay families.</w:t>
      </w:r>
    </w:p>
    <w:p>
      <w:pPr>
        <w:pStyle w:val="ListParagraph"/>
        <w:numPr>
          <w:ilvl w:val="0"/>
          <w:numId w:val="1"/>
        </w:numPr>
        <w:spacing w:after="60" w:line="300"/>
      </w:pPr>
      <w:r>
        <w:rPr>
          <w:rFonts w:ascii="Lexend" w:cs="Arial" w:eastAsia="Arial" w:hAnsi="Lexend"/>
          <w:color w:val="242730"/>
          <w:sz w:val="20"/>
          <w:szCs w:val="20"/>
        </w:rPr>
        <w:t xml:space="preserve">Oversee billing, collections, and payroll, and lead the Billing Specialist and Bookkeeper.</w:t>
      </w:r>
    </w:p>
    <w:p>
      <w:pPr>
        <w:pStyle w:val="ListParagraph"/>
        <w:numPr>
          <w:ilvl w:val="0"/>
          <w:numId w:val="1"/>
        </w:numPr>
        <w:spacing w:after="60" w:line="300"/>
      </w:pPr>
      <w:r>
        <w:rPr>
          <w:rFonts w:ascii="Lexend" w:cs="Arial" w:eastAsia="Arial" w:hAnsi="Lexend"/>
          <w:color w:val="242730"/>
          <w:sz w:val="20"/>
          <w:szCs w:val="20"/>
        </w:rPr>
        <w:t xml:space="preserve">Build yearly budgets by branch and service line, and report monthly results against them.</w:t>
      </w:r>
    </w:p>
    <w:p>
      <w:pPr>
        <w:pStyle w:val="ListParagraph"/>
        <w:numPr>
          <w:ilvl w:val="0"/>
          <w:numId w:val="1"/>
        </w:numPr>
        <w:spacing w:after="60" w:line="300"/>
      </w:pPr>
      <w:r>
        <w:rPr>
          <w:rFonts w:ascii="Lexend" w:cs="Arial" w:eastAsia="Arial" w:hAnsi="Lexend"/>
          <w:color w:val="242730"/>
          <w:sz w:val="20"/>
          <w:szCs w:val="20"/>
        </w:rPr>
        <w:t xml:space="preserve">Prepare or oversee the annual Medicare cost report </w:t>
      </w:r>
      <w:r>
        <w:rPr>
          <w:rFonts w:ascii="Lexend" w:cs="Arial" w:eastAsia="Arial" w:hAnsi="Lexend"/>
          <w:color w:val="242730"/>
          <w:sz w:val="20"/>
          <w:szCs w:val="20"/>
          <w:highlight w:val="yellow"/>
        </w:rPr>
        <w:t xml:space="preserve">[with your outside accountant]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Model how Medicare payment updates, Medicaid rate changes, and new payer contracts affect each service line.</w:t>
      </w:r>
    </w:p>
    <w:p>
      <w:pPr>
        <w:pStyle w:val="ListParagraph"/>
        <w:numPr>
          <w:ilvl w:val="0"/>
          <w:numId w:val="1"/>
        </w:numPr>
        <w:spacing w:after="60" w:line="300"/>
      </w:pPr>
      <w:r>
        <w:rPr>
          <w:rFonts w:ascii="Lexend" w:cs="Arial" w:eastAsia="Arial" w:hAnsi="Lexend"/>
          <w:color w:val="242730"/>
          <w:sz w:val="20"/>
          <w:szCs w:val="20"/>
        </w:rPr>
        <w:t xml:space="preserve">Set payroll rules with HR so caregivers are paid correctly for overtime and travel time between clients under federal and state wage laws.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cash position, deposits, and claims waiting on payment.</w:t>
      </w:r>
    </w:p>
    <w:p>
      <w:pPr>
        <w:pStyle w:val="ListParagraph"/>
        <w:numPr>
          <w:ilvl w:val="0"/>
          <w:numId w:val="1"/>
        </w:numPr>
        <w:spacing w:after="60" w:line="300"/>
      </w:pPr>
      <w:r>
        <w:rPr>
          <w:rFonts w:ascii="Lexend" w:cs="Arial" w:eastAsia="Arial" w:hAnsi="Lexend"/>
          <w:color w:val="242730"/>
          <w:sz w:val="20"/>
          <w:szCs w:val="20"/>
        </w:rPr>
        <w:t xml:space="preserve">Review denials, unbilled visits, and missing signed orders that are holding up claims.</w:t>
      </w:r>
    </w:p>
    <w:p>
      <w:pPr>
        <w:pStyle w:val="ListParagraph"/>
        <w:numPr>
          <w:ilvl w:val="0"/>
          <w:numId w:val="1"/>
        </w:numPr>
        <w:spacing w:after="60" w:line="300"/>
      </w:pPr>
      <w:r>
        <w:rPr>
          <w:rFonts w:ascii="Lexend" w:cs="Arial" w:eastAsia="Arial" w:hAnsi="Lexend"/>
          <w:color w:val="242730"/>
          <w:sz w:val="20"/>
          <w:szCs w:val="20"/>
        </w:rPr>
        <w:t xml:space="preserve">Approve payroll and review overtime and mileage costs.</w:t>
      </w:r>
    </w:p>
    <w:p>
      <w:pPr>
        <w:pStyle w:val="ListParagraph"/>
        <w:numPr>
          <w:ilvl w:val="0"/>
          <w:numId w:val="1"/>
        </w:numPr>
        <w:spacing w:after="60" w:line="300"/>
      </w:pPr>
      <w:r>
        <w:rPr>
          <w:rFonts w:ascii="Lexend" w:cs="Arial" w:eastAsia="Arial" w:hAnsi="Lexend"/>
          <w:color w:val="242730"/>
          <w:sz w:val="20"/>
          <w:szCs w:val="20"/>
        </w:rPr>
        <w:t xml:space="preserve">Answer leadership questions on pricing, payer mix, and the cost of opening a new territory.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Days sales outstanding: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Claims paid on first submission: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Days cash on hand: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Budget variance by branch: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Write-offs as a share of revenue: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or finance.</w:t>
      </w:r>
    </w:p>
    <w:p>
      <w:pPr>
        <w:pStyle w:val="ListParagraph"/>
        <w:numPr>
          <w:ilvl w:val="0"/>
          <w:numId w:val="1"/>
        </w:numPr>
        <w:spacing w:after="60" w:line="300"/>
      </w:pP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 years of finance leadership, including health care revenue cycle work.</w:t>
      </w:r>
    </w:p>
    <w:p>
      <w:pPr>
        <w:pStyle w:val="ListParagraph"/>
        <w:numPr>
          <w:ilvl w:val="0"/>
          <w:numId w:val="1"/>
        </w:numPr>
        <w:spacing w:after="60" w:line="300"/>
      </w:pPr>
      <w:r>
        <w:rPr>
          <w:rFonts w:ascii="Lexend" w:cs="Arial" w:eastAsia="Arial" w:hAnsi="Lexend"/>
          <w:color w:val="242730"/>
          <w:sz w:val="20"/>
          <w:szCs w:val="20"/>
        </w:rPr>
        <w:t xml:space="preserve">Knows how Medicare pays for home health, including the Patient-Driven Groupings Model (PDGM).</w:t>
      </w:r>
    </w:p>
    <w:p>
      <w:pPr>
        <w:pStyle w:val="ListParagraph"/>
        <w:numPr>
          <w:ilvl w:val="0"/>
          <w:numId w:val="1"/>
        </w:numPr>
        <w:spacing w:after="60" w:line="300"/>
      </w:pPr>
      <w:r>
        <w:rPr>
          <w:rFonts w:ascii="Lexend" w:cs="Arial" w:eastAsia="Arial" w:hAnsi="Lexend"/>
          <w:color w:val="242730"/>
          <w:sz w:val="20"/>
          <w:szCs w:val="20"/>
        </w:rPr>
        <w:t xml:space="preserve">Experience with Medicaid billing, managed care contracts, and private-pay accounts receivable.</w:t>
      </w:r>
    </w:p>
    <w:p>
      <w:pPr>
        <w:pStyle w:val="ListParagraph"/>
        <w:numPr>
          <w:ilvl w:val="0"/>
          <w:numId w:val="1"/>
        </w:numPr>
        <w:spacing w:after="60" w:line="300"/>
      </w:pPr>
      <w:r>
        <w:rPr>
          <w:rFonts w:ascii="Lexend" w:cs="Arial" w:eastAsia="Arial" w:hAnsi="Lexend"/>
          <w:color w:val="242730"/>
          <w:sz w:val="20"/>
          <w:szCs w:val="20"/>
        </w:rPr>
        <w:t xml:space="preserve">Strong with accounting software and spreadsheets, and comfortable presenting to owners and lenders.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CPA license.</w:t>
      </w:r>
    </w:p>
    <w:p>
      <w:pPr>
        <w:pStyle w:val="ListParagraph"/>
        <w:numPr>
          <w:ilvl w:val="0"/>
          <w:numId w:val="1"/>
        </w:numPr>
        <w:spacing w:after="60" w:line="300"/>
      </w:pPr>
      <w:r>
        <w:rPr>
          <w:rFonts w:ascii="Lexend" w:cs="Arial" w:eastAsia="Arial" w:hAnsi="Lexend"/>
          <w:color w:val="242730"/>
          <w:sz w:val="20"/>
          <w:szCs w:val="20"/>
        </w:rPr>
        <w:t xml:space="preserve">Experience with home health cost reports and payer audits.</w:t>
      </w:r>
    </w:p>
    <w:p>
      <w:pPr>
        <w:pStyle w:val="ListParagraph"/>
        <w:numPr>
          <w:ilvl w:val="0"/>
          <w:numId w:val="1"/>
        </w:numPr>
        <w:spacing w:after="60" w:line="300"/>
      </w:pPr>
      <w:r>
        <w:rPr>
          <w:rFonts w:ascii="Lexend" w:cs="Arial" w:eastAsia="Arial" w:hAnsi="Lexend"/>
          <w:color w:val="242730"/>
          <w:sz w:val="20"/>
          <w:szCs w:val="20"/>
        </w:rPr>
        <w:t xml:space="preserve">Has worked with home health or home care billing systems such as </w:t>
      </w:r>
      <w:r>
        <w:rPr>
          <w:rFonts w:ascii="Lexend" w:cs="Arial" w:eastAsia="Arial" w:hAnsi="Lexend"/>
          <w:color w:val="242730"/>
          <w:sz w:val="20"/>
          <w:szCs w:val="20"/>
          <w:highlight w:val="yellow"/>
        </w:rPr>
        <w:t xml:space="preserve">[your EMR or billing software]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Experience with a credit line, bank covenants, or an acquisition.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Sitting at a computer for long periods, with frequent meetings.</w:t>
      </w:r>
    </w:p>
    <w:p>
      <w:pPr>
        <w:pStyle w:val="ListParagraph"/>
        <w:numPr>
          <w:ilvl w:val="0"/>
          <w:numId w:val="1"/>
        </w:numPr>
        <w:spacing w:after="60" w:line="300"/>
      </w:pPr>
      <w:r>
        <w:rPr>
          <w:rFonts w:ascii="Lexend" w:cs="Arial" w:eastAsia="Arial" w:hAnsi="Lexend"/>
          <w:color w:val="242730"/>
          <w:sz w:val="20"/>
          <w:szCs w:val="20"/>
        </w:rPr>
        <w:t xml:space="preserve">Occasional travel to branch offices.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with occasional travel to branch offices.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[Monday through Friday]</w:t>
      </w:r>
      <w:r>
        <w:rPr>
          <w:rFonts w:ascii="Lexend" w:cs="Arial" w:eastAsia="Arial" w:hAnsi="Lexend"/>
          <w:color w:val="242730"/>
          <w:sz w:val="20"/>
          <w:szCs w:val="20"/>
        </w:rPr>
        <w:t xml:space="preserve">, with longer days at month-end and year-end close.</w:t>
      </w:r>
    </w:p>
    <w:p>
      <w:pPr>
        <w:pStyle w:val="ListParagraph"/>
        <w:numPr>
          <w:ilvl w:val="0"/>
          <w:numId w:val="1"/>
        </w:numPr>
        <w:spacing w:after="60" w:line="300"/>
      </w:pPr>
      <w:r>
        <w:rPr>
          <w:rFonts w:ascii="Lexend" w:cs="Arial" w:eastAsia="Arial" w:hAnsi="Lexend"/>
          <w:color w:val="242730"/>
          <w:sz w:val="20"/>
          <w:szCs w:val="20"/>
        </w:rPr>
        <w:t xml:space="preserve">Hybrid or remote work: </w:t>
      </w:r>
      <w:r>
        <w:rPr>
          <w:rFonts w:ascii="Lexend" w:cs="Arial" w:eastAsia="Arial" w:hAnsi="Lexend"/>
          <w:color w:val="242730"/>
          <w:sz w:val="20"/>
          <w:szCs w:val="20"/>
          <w:highlight w:val="yellow"/>
        </w:rPr>
        <w:t xml:space="preserve">[your policy]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financial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hirebus.com/job-descriptions/home-healthcare/chief-financial-officer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Healthcare Chief Financial Officer job description</dc:title>
  <dc:creator>HireBus</dc:creator>
  <dc:description>HireBus Role Blueprint: Chief Financial Officer job description template for Home Healthcare.</dc:description>
  <cp:lastModifiedBy>Un-named</cp:lastModifiedBy>
  <cp:revision>1</cp:revision>
  <dcterms:created xsi:type="dcterms:W3CDTF">2026-10-20T17:09:05.991Z</dcterms:created>
  <dcterms:modified xsi:type="dcterms:W3CDTF">2026-10-20T17:09:05.991Z</dcterms:modified>
</cp:coreProperties>
</file>

<file path=docProps/custom.xml><?xml version="1.0" encoding="utf-8"?>
<Properties xmlns="http://schemas.openxmlformats.org/officeDocument/2006/custom-properties" xmlns:vt="http://schemas.openxmlformats.org/officeDocument/2006/docPropsVTypes"/>
</file>