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fontTable+xml" PartName="/word/fontTable.xml"/>
  <Override ContentType="application/vnd.openxmlformats-officedocument.theme+xml" PartName="/word/theme/theme1.xml"/>
  <Override ContentType="application/vnd.openxmlformats-officedocument.wordprocessingml.header+xml" PartName="/word/head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260" w:line="300"/>
        <w:jc w:val="center"/>
      </w:pPr>
      <w:r>
        <w:rPr>
          <w:rFonts w:ascii="Lexend" w:cs="Arial" w:eastAsia="Arial" w:hAnsi="Lexend"/>
          <w:b/>
          <w:bCs/>
          <w:color w:val="242730"/>
          <w:sz w:val="30"/>
          <w:szCs w:val="30"/>
        </w:rPr>
        <w:t xml:space="preserve">Hospitals - Medical Coder</w:t>
      </w:r>
    </w:p>
    <w:p>
      <w:pPr>
        <w:spacing w:after="40" w:line="288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Company Name: </w:t>
      </w:r>
      <w:r>
        <w:rPr>
          <w:rFonts w:ascii="Lexend" w:cs="Arial" w:eastAsia="Arial" w:hAnsi="Lexend"/>
          <w:color w:val="242730"/>
          <w:sz w:val="20"/>
          <w:szCs w:val="20"/>
          <w:highlight w:val="yellow"/>
        </w:rPr>
        <w:t xml:space="preserve">[INSERT COMPANY NAME HERE]</w:t>
      </w:r>
    </w:p>
    <w:p>
      <w:pPr>
        <w:spacing w:after="40" w:line="288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Department: </w:t>
      </w:r>
      <w:r>
        <w:rPr>
          <w:rFonts w:ascii="Lexend" w:cs="Arial" w:eastAsia="Arial" w:hAnsi="Lexend"/>
          <w:color w:val="242730"/>
          <w:sz w:val="20"/>
          <w:szCs w:val="20"/>
        </w:rPr>
        <w:t xml:space="preserve">Health Information Management</w:t>
      </w:r>
    </w:p>
    <w:p>
      <w:pPr>
        <w:spacing w:after="40" w:line="288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Reports to: </w:t>
      </w:r>
      <w:r>
        <w:rPr>
          <w:rFonts w:ascii="Lexend" w:cs="Arial" w:eastAsia="Arial" w:hAnsi="Lexend"/>
          <w:color w:val="242730"/>
          <w:sz w:val="20"/>
          <w:szCs w:val="20"/>
        </w:rPr>
        <w:t xml:space="preserve">Business Office Manager</w:t>
      </w:r>
    </w:p>
    <w:p>
      <w:pPr>
        <w:spacing w:after="40" w:line="288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Location: </w:t>
      </w:r>
      <w:r>
        <w:rPr>
          <w:rFonts w:ascii="Lexend" w:cs="Arial" w:eastAsia="Arial" w:hAnsi="Lexend"/>
          <w:color w:val="242730"/>
          <w:sz w:val="20"/>
          <w:szCs w:val="20"/>
          <w:highlight w:val="yellow"/>
        </w:rPr>
        <w:t xml:space="preserve">[INSERT LOCATION HERE]</w:t>
      </w:r>
    </w:p>
    <w:p>
      <w:pPr>
        <w:keepNext/>
        <w:spacing w:after="120" w:before="280"/>
      </w:pPr>
      <w:r>
        <w:rPr>
          <w:rFonts w:ascii="Lexend" w:cs="Arial" w:eastAsia="Arial" w:hAnsi="Lexend"/>
          <w:b/>
          <w:bCs/>
          <w:color w:val="3959FF"/>
          <w:sz w:val="26"/>
          <w:szCs w:val="26"/>
        </w:rPr>
        <w:t xml:space="preserve">1. Position Summary</w:t>
      </w:r>
    </w:p>
    <w:p>
      <w:pPr>
        <w:spacing w:after="10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We're hiring a medical coder to code inpatient, swing bed, emergency, outpatient and clinic records for our critical access hospital. You'll assign ICD-10-CM, ICD-10-PCS, CPT and HCPCS codes from the record, query providers when documentation is unclear, and work coding edits and denials so claims go out clean and compliant.</w:t>
      </w:r>
    </w:p>
    <w:p>
      <w:pPr>
        <w:keepNext/>
        <w:spacing w:after="120" w:before="280"/>
      </w:pPr>
      <w:r>
        <w:rPr>
          <w:rFonts w:ascii="Lexend" w:cs="Arial" w:eastAsia="Arial" w:hAnsi="Lexend"/>
          <w:b/>
          <w:bCs/>
          <w:color w:val="3959FF"/>
          <w:sz w:val="26"/>
          <w:szCs w:val="26"/>
        </w:rPr>
        <w:t xml:space="preserve">2. Essential Duties and Responsibilities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Code inpatient, observation, swing bed, ED, outpatient and </w:t>
      </w:r>
      <w:r>
        <w:rPr>
          <w:rFonts w:ascii="Lexend" w:cs="Arial" w:eastAsia="Arial" w:hAnsi="Lexend"/>
          <w:color w:val="242730"/>
          <w:sz w:val="20"/>
          <w:szCs w:val="20"/>
          <w:highlight w:val="yellow"/>
        </w:rPr>
        <w:t xml:space="preserve">[rural health clinic]</w:t>
      </w:r>
      <w:r>
        <w:rPr>
          <w:rFonts w:ascii="Lexend" w:cs="Arial" w:eastAsia="Arial" w:hAnsi="Lexend"/>
          <w:color w:val="242730"/>
          <w:sz w:val="20"/>
          <w:szCs w:val="20"/>
        </w:rPr>
        <w:t xml:space="preserve"> records using ICD-10-CM, ICD-10-PCS, CPT and HCPCS.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Assign ED facility levels using your hospital's criteria, and code infusions, injections and procedures.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Send clear, non-leading queries to providers when documentation is unclear or conflicting, following AHIMA and ACDIS query guidance.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Work coding edits and denials, including NCCI and medical necessity edits, with the business office.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Flag missing or mismatched charges to department leaders.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Keep up with coding updates and payer rules, and support internal and external coding audits.</w:t>
      </w:r>
    </w:p>
    <w:p>
      <w:pPr>
        <w:keepNext/>
        <w:spacing w:after="120" w:before="280"/>
      </w:pPr>
      <w:r>
        <w:rPr>
          <w:rFonts w:ascii="Lexend" w:cs="Arial" w:eastAsia="Arial" w:hAnsi="Lexend"/>
          <w:b/>
          <w:bCs/>
          <w:color w:val="3959FF"/>
          <w:sz w:val="26"/>
          <w:szCs w:val="26"/>
        </w:rPr>
        <w:t xml:space="preserve">3. Key Tasks / Daily Activities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Work the coding queue in </w:t>
      </w:r>
      <w:r>
        <w:rPr>
          <w:rFonts w:ascii="Lexend" w:cs="Arial" w:eastAsia="Arial" w:hAnsi="Lexend"/>
          <w:color w:val="242730"/>
          <w:sz w:val="20"/>
          <w:szCs w:val="20"/>
          <w:highlight w:val="yellow"/>
        </w:rPr>
        <w:t xml:space="preserve">[your encoder and EHR]</w:t>
      </w:r>
      <w:r>
        <w:rPr>
          <w:rFonts w:ascii="Lexend" w:cs="Arial" w:eastAsia="Arial" w:hAnsi="Lexend"/>
          <w:color w:val="242730"/>
          <w:sz w:val="20"/>
          <w:szCs w:val="20"/>
        </w:rPr>
        <w:t xml:space="preserve">, oldest discharges first.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Read provider documentation for diagnoses, procedures and medical necessity.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Send and follow up on provider queries.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Clear claim edits and holds tied to coding.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Review the discharged-not-final-coded list with the business office.</w:t>
      </w:r>
    </w:p>
    <w:p>
      <w:pPr>
        <w:keepNext/>
        <w:spacing w:after="120" w:before="280"/>
      </w:pPr>
      <w:r>
        <w:rPr>
          <w:rFonts w:ascii="Lexend" w:cs="Arial" w:eastAsia="Arial" w:hAnsi="Lexend"/>
          <w:b/>
          <w:bCs/>
          <w:color w:val="3959FF"/>
          <w:sz w:val="26"/>
          <w:szCs w:val="26"/>
        </w:rPr>
        <w:t xml:space="preserve">4. Key Performance Indicators (KPIs)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Coding accuracy on audit: </w:t>
      </w:r>
      <w:r>
        <w:rPr>
          <w:rFonts w:ascii="Lexend" w:cs="Arial" w:eastAsia="Arial" w:hAnsi="Lexend"/>
          <w:color w:val="242730"/>
          <w:sz w:val="20"/>
          <w:szCs w:val="20"/>
          <w:highlight w:val="yellow"/>
        </w:rPr>
        <w:t xml:space="preserve">[your target]</w:t>
      </w:r>
      <w:r>
        <w:rPr>
          <w:rFonts w:ascii="Lexend" w:cs="Arial" w:eastAsia="Arial" w:hAnsi="Lexend"/>
          <w:color w:val="242730"/>
          <w:sz w:val="20"/>
          <w:szCs w:val="20"/>
        </w:rPr>
        <w:t xml:space="preserve">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Discharged not final coded backlog: </w:t>
      </w:r>
      <w:r>
        <w:rPr>
          <w:rFonts w:ascii="Lexend" w:cs="Arial" w:eastAsia="Arial" w:hAnsi="Lexend"/>
          <w:color w:val="242730"/>
          <w:sz w:val="20"/>
          <w:szCs w:val="20"/>
          <w:highlight w:val="yellow"/>
        </w:rPr>
        <w:t xml:space="preserve">[your target]</w:t>
      </w:r>
      <w:r>
        <w:rPr>
          <w:rFonts w:ascii="Lexend" w:cs="Arial" w:eastAsia="Arial" w:hAnsi="Lexend"/>
          <w:color w:val="242730"/>
          <w:sz w:val="20"/>
          <w:szCs w:val="20"/>
        </w:rPr>
        <w:t xml:space="preserve">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Query response rate: </w:t>
      </w:r>
      <w:r>
        <w:rPr>
          <w:rFonts w:ascii="Lexend" w:cs="Arial" w:eastAsia="Arial" w:hAnsi="Lexend"/>
          <w:color w:val="242730"/>
          <w:sz w:val="20"/>
          <w:szCs w:val="20"/>
          <w:highlight w:val="yellow"/>
        </w:rPr>
        <w:t xml:space="preserve">[your target]</w:t>
      </w:r>
      <w:r>
        <w:rPr>
          <w:rFonts w:ascii="Lexend" w:cs="Arial" w:eastAsia="Arial" w:hAnsi="Lexend"/>
          <w:color w:val="242730"/>
          <w:sz w:val="20"/>
          <w:szCs w:val="20"/>
        </w:rPr>
        <w:t xml:space="preserve">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Coding-related denials: </w:t>
      </w:r>
      <w:r>
        <w:rPr>
          <w:rFonts w:ascii="Lexend" w:cs="Arial" w:eastAsia="Arial" w:hAnsi="Lexend"/>
          <w:color w:val="242730"/>
          <w:sz w:val="20"/>
          <w:szCs w:val="20"/>
          <w:highlight w:val="yellow"/>
        </w:rPr>
        <w:t xml:space="preserve">[your target]</w:t>
      </w:r>
      <w:r>
        <w:rPr>
          <w:rFonts w:ascii="Lexend" w:cs="Arial" w:eastAsia="Arial" w:hAnsi="Lexend"/>
          <w:color w:val="242730"/>
          <w:sz w:val="20"/>
          <w:szCs w:val="20"/>
        </w:rPr>
        <w:t xml:space="preserve">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Charts coded per hour: </w:t>
      </w:r>
      <w:r>
        <w:rPr>
          <w:rFonts w:ascii="Lexend" w:cs="Arial" w:eastAsia="Arial" w:hAnsi="Lexend"/>
          <w:color w:val="242730"/>
          <w:sz w:val="20"/>
          <w:szCs w:val="20"/>
          <w:highlight w:val="yellow"/>
        </w:rPr>
        <w:t xml:space="preserve">[your target]</w:t>
      </w:r>
      <w:r>
        <w:rPr>
          <w:rFonts w:ascii="Lexend" w:cs="Arial" w:eastAsia="Arial" w:hAnsi="Lexend"/>
          <w:color w:val="242730"/>
          <w:sz w:val="20"/>
          <w:szCs w:val="20"/>
        </w:rPr>
        <w:t xml:space="preserve">.</w:t>
      </w:r>
    </w:p>
    <w:p>
      <w:pPr>
        <w:keepNext/>
        <w:spacing w:after="120" w:before="280"/>
      </w:pPr>
      <w:r>
        <w:rPr>
          <w:rFonts w:ascii="Lexend" w:cs="Arial" w:eastAsia="Arial" w:hAnsi="Lexend"/>
          <w:b/>
          <w:bCs/>
          <w:color w:val="3959FF"/>
          <w:sz w:val="26"/>
          <w:szCs w:val="26"/>
        </w:rPr>
        <w:t xml:space="preserve">5. Required Qualifications and Skills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Completion of a coding or health information program, or </w:t>
      </w:r>
      <w:r>
        <w:rPr>
          <w:rFonts w:ascii="Lexend" w:cs="Arial" w:eastAsia="Arial" w:hAnsi="Lexend"/>
          <w:color w:val="242730"/>
          <w:sz w:val="20"/>
          <w:szCs w:val="20"/>
          <w:highlight w:val="yellow"/>
        </w:rPr>
        <w:t xml:space="preserve">[2+]</w:t>
      </w:r>
      <w:r>
        <w:rPr>
          <w:rFonts w:ascii="Lexend" w:cs="Arial" w:eastAsia="Arial" w:hAnsi="Lexend"/>
          <w:color w:val="242730"/>
          <w:sz w:val="20"/>
          <w:szCs w:val="20"/>
        </w:rPr>
        <w:t xml:space="preserve"> years of hospital coding experience.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Working knowledge of ICD-10-CM, CPT and HCPCS guidelines, anatomy and medical terminology.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Experience with an encoder and a hospital EHR.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Close attention to detail across long records.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Discretion with patient records under HIPAA.</w:t>
      </w:r>
    </w:p>
    <w:p>
      <w:pPr>
        <w:keepNext/>
        <w:spacing w:after="120" w:before="280"/>
      </w:pPr>
      <w:r>
        <w:rPr>
          <w:rFonts w:ascii="Lexend" w:cs="Arial" w:eastAsia="Arial" w:hAnsi="Lexend"/>
          <w:b/>
          <w:bCs/>
          <w:color w:val="3959FF"/>
          <w:sz w:val="26"/>
          <w:szCs w:val="26"/>
        </w:rPr>
        <w:t xml:space="preserve">6. Preferred Experience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CCS from AHIMA for inpatient coding, or CPC or COC from AAPC for outpatient and clinic coding.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RHIT or RHIA credential.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Experience coding for a critical access hospital, swing beds or rural health clinics.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Experience with ED facility leveling and infusion coding.</w:t>
      </w:r>
    </w:p>
    <w:p>
      <w:pPr>
        <w:keepNext/>
        <w:spacing w:after="120" w:before="280"/>
      </w:pPr>
      <w:r>
        <w:rPr>
          <w:rFonts w:ascii="Lexend" w:cs="Arial" w:eastAsia="Arial" w:hAnsi="Lexend"/>
          <w:b/>
          <w:bCs/>
          <w:color w:val="3959FF"/>
          <w:sz w:val="26"/>
          <w:szCs w:val="26"/>
        </w:rPr>
        <w:t xml:space="preserve">7. Physical Requirements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Sit and work at a computer for most of the day, reading long records on screen.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Type and use a mouse for long periods.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With or without reasonable accommodation.</w:t>
      </w:r>
    </w:p>
    <w:p>
      <w:pPr>
        <w:keepNext/>
        <w:spacing w:after="120" w:before="280"/>
      </w:pPr>
      <w:r>
        <w:rPr>
          <w:rFonts w:ascii="Lexend" w:cs="Arial" w:eastAsia="Arial" w:hAnsi="Lexend"/>
          <w:b/>
          <w:bCs/>
          <w:color w:val="3959FF"/>
          <w:sz w:val="26"/>
          <w:szCs w:val="26"/>
        </w:rPr>
        <w:t xml:space="preserve">8. Work Environment and Schedule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Weekday schedule: </w:t>
      </w:r>
      <w:r>
        <w:rPr>
          <w:rFonts w:ascii="Lexend" w:cs="Arial" w:eastAsia="Arial" w:hAnsi="Lexend"/>
          <w:color w:val="242730"/>
          <w:sz w:val="20"/>
          <w:szCs w:val="20"/>
          <w:highlight w:val="yellow"/>
        </w:rPr>
        <w:t xml:space="preserve">[hours]</w:t>
      </w:r>
      <w:r>
        <w:rPr>
          <w:rFonts w:ascii="Lexend" w:cs="Arial" w:eastAsia="Arial" w:hAnsi="Lexend"/>
          <w:color w:val="242730"/>
          <w:sz w:val="20"/>
          <w:szCs w:val="20"/>
        </w:rPr>
        <w:t xml:space="preserve">, with </w:t>
      </w:r>
      <w:r>
        <w:rPr>
          <w:rFonts w:ascii="Lexend" w:cs="Arial" w:eastAsia="Arial" w:hAnsi="Lexend"/>
          <w:color w:val="242730"/>
          <w:sz w:val="20"/>
          <w:szCs w:val="20"/>
          <w:highlight w:val="yellow"/>
        </w:rPr>
        <w:t xml:space="preserve">[remote or hybrid work after training, if you offer it]</w:t>
      </w:r>
      <w:r>
        <w:rPr>
          <w:rFonts w:ascii="Lexend" w:cs="Arial" w:eastAsia="Arial" w:hAnsi="Lexend"/>
          <w:color w:val="242730"/>
          <w:sz w:val="20"/>
          <w:szCs w:val="20"/>
        </w:rPr>
        <w:t xml:space="preserve">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Quiet office or approved home office with secure access to patient records.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Productivity and quality goals reviewed </w:t>
      </w:r>
      <w:r>
        <w:rPr>
          <w:rFonts w:ascii="Lexend" w:cs="Arial" w:eastAsia="Arial" w:hAnsi="Lexend"/>
          <w:color w:val="242730"/>
          <w:sz w:val="20"/>
          <w:szCs w:val="20"/>
          <w:highlight w:val="yellow"/>
        </w:rPr>
        <w:t xml:space="preserve">[monthly]</w:t>
      </w:r>
      <w:r>
        <w:rPr>
          <w:rFonts w:ascii="Lexend" w:cs="Arial" w:eastAsia="Arial" w:hAnsi="Lexend"/>
          <w:color w:val="242730"/>
          <w:sz w:val="20"/>
          <w:szCs w:val="20"/>
        </w:rPr>
        <w:t xml:space="preserve">.</w:t>
      </w:r>
    </w:p>
    <w:p>
      <w:pPr>
        <w:keepNext/>
        <w:spacing w:after="120" w:before="280"/>
      </w:pPr>
      <w:r>
        <w:rPr>
          <w:rFonts w:ascii="Lexend" w:cs="Arial" w:eastAsia="Arial" w:hAnsi="Lexend"/>
          <w:b/>
          <w:bCs/>
          <w:color w:val="3959FF"/>
          <w:sz w:val="26"/>
          <w:szCs w:val="26"/>
        </w:rPr>
        <w:t xml:space="preserve">9. Compensation and Benefits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Pay: </w:t>
      </w:r>
      <w:r>
        <w:rPr>
          <w:rFonts w:ascii="Lexend" w:cs="Arial" w:eastAsia="Arial" w:hAnsi="Lexend"/>
          <w:color w:val="242730"/>
          <w:sz w:val="20"/>
          <w:szCs w:val="20"/>
          <w:highlight w:val="yellow"/>
        </w:rPr>
        <w:t xml:space="preserve">[range and hourly or salary basis]</w:t>
      </w:r>
      <w:r>
        <w:rPr>
          <w:rFonts w:ascii="Lexend" w:cs="Arial" w:eastAsia="Arial" w:hAnsi="Lexend"/>
          <w:color w:val="242730"/>
          <w:sz w:val="20"/>
          <w:szCs w:val="20"/>
        </w:rPr>
        <w:t xml:space="preserve">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Additional pay: </w:t>
      </w:r>
      <w:r>
        <w:rPr>
          <w:rFonts w:ascii="Lexend" w:cs="Arial" w:eastAsia="Arial" w:hAnsi="Lexend"/>
          <w:color w:val="242730"/>
          <w:sz w:val="20"/>
          <w:szCs w:val="20"/>
          <w:highlight w:val="yellow"/>
        </w:rPr>
        <w:t xml:space="preserve">[overtime, bonus or incentive terms, or none]</w:t>
      </w:r>
      <w:r>
        <w:rPr>
          <w:rFonts w:ascii="Lexend" w:cs="Arial" w:eastAsia="Arial" w:hAnsi="Lexend"/>
          <w:color w:val="242730"/>
          <w:sz w:val="20"/>
          <w:szCs w:val="20"/>
        </w:rPr>
        <w:t xml:space="preserve">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Benefits: </w:t>
      </w:r>
      <w:r>
        <w:rPr>
          <w:rFonts w:ascii="Lexend" w:cs="Arial" w:eastAsia="Arial" w:hAnsi="Lexend"/>
          <w:color w:val="242730"/>
          <w:sz w:val="20"/>
          <w:szCs w:val="20"/>
          <w:highlight w:val="yellow"/>
        </w:rPr>
        <w:t xml:space="preserve">[health, dental, vision, retirement, paid time off, and when they start]</w:t>
      </w:r>
      <w:r>
        <w:rPr>
          <w:rFonts w:ascii="Lexend" w:cs="Arial" w:eastAsia="Arial" w:hAnsi="Lexend"/>
          <w:color w:val="242730"/>
          <w:sz w:val="20"/>
          <w:szCs w:val="20"/>
        </w:rPr>
        <w:t xml:space="preserve">.</w:t>
      </w:r>
    </w:p>
    <w:p>
      <w:pPr>
        <w:keepNext/>
        <w:spacing w:after="120" w:before="280"/>
      </w:pPr>
      <w:r>
        <w:rPr>
          <w:rFonts w:ascii="Lexend" w:cs="Arial" w:eastAsia="Arial" w:hAnsi="Lexend"/>
          <w:b/>
          <w:bCs/>
          <w:color w:val="3959FF"/>
          <w:sz w:val="26"/>
          <w:szCs w:val="26"/>
        </w:rPr>
        <w:t xml:space="preserve">10. Company Culture and Overview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  <w:highlight w:val="yellow"/>
        </w:rPr>
        <w:t xml:space="preserve">[Two or three sentences on what your company does, the area you serve, and the support a new medical coder gets in the first 90 days.]</w:t>
      </w:r>
    </w:p>
    <w:p>
      <w:pPr>
        <w:keepNext/>
        <w:spacing w:after="120" w:before="280"/>
      </w:pPr>
      <w:r>
        <w:rPr>
          <w:rFonts w:ascii="Lexend" w:cs="Arial" w:eastAsia="Arial" w:hAnsi="Lexend"/>
          <w:b/>
          <w:bCs/>
          <w:color w:val="3959FF"/>
          <w:sz w:val="26"/>
          <w:szCs w:val="26"/>
        </w:rPr>
        <w:t xml:space="preserve">11. How to Apply</w:t>
      </w:r>
    </w:p>
    <w:p>
      <w:pPr>
        <w:spacing w:after="100" w:line="300"/>
      </w:pPr>
      <w:r>
        <w:rPr>
          <w:rFonts w:ascii="Lexend" w:cs="Arial" w:eastAsia="Arial" w:hAnsi="Lexend"/>
          <w:color w:val="242730"/>
          <w:sz w:val="20"/>
          <w:szCs w:val="20"/>
          <w:highlight w:val="yellow"/>
        </w:rPr>
        <w:t xml:space="preserve">[Apply link or email]</w:t>
      </w:r>
      <w:r>
        <w:rPr>
          <w:rFonts w:ascii="Lexend" w:cs="Arial" w:eastAsia="Arial" w:hAnsi="Lexend"/>
          <w:color w:val="242730"/>
          <w:sz w:val="20"/>
          <w:szCs w:val="20"/>
        </w:rPr>
        <w:t xml:space="preserve">. Our process: </w:t>
      </w:r>
      <w:r>
        <w:rPr>
          <w:rFonts w:ascii="Lexend" w:cs="Arial" w:eastAsia="Arial" w:hAnsi="Lexend"/>
          <w:color w:val="242730"/>
          <w:sz w:val="20"/>
          <w:szCs w:val="20"/>
          <w:highlight w:val="yellow"/>
        </w:rPr>
        <w:t xml:space="preserve">[phone interview, in-person interview, and next steps]</w:t>
      </w:r>
      <w:r>
        <w:rPr>
          <w:rFonts w:ascii="Lexend" w:cs="Arial" w:eastAsia="Arial" w:hAnsi="Lexend"/>
          <w:color w:val="242730"/>
          <w:sz w:val="20"/>
          <w:szCs w:val="20"/>
        </w:rPr>
        <w:t xml:space="preserve">. Contact </w:t>
      </w:r>
      <w:r>
        <w:rPr>
          <w:rFonts w:ascii="Lexend" w:cs="Arial" w:eastAsia="Arial" w:hAnsi="Lexend"/>
          <w:color w:val="242730"/>
          <w:sz w:val="20"/>
          <w:szCs w:val="20"/>
          <w:highlight w:val="yellow"/>
        </w:rPr>
        <w:t xml:space="preserve">[hiring contact]</w:t>
      </w:r>
      <w:r>
        <w:rPr>
          <w:rFonts w:ascii="Lexend" w:cs="Arial" w:eastAsia="Arial" w:hAnsi="Lexend"/>
          <w:color w:val="242730"/>
          <w:sz w:val="20"/>
          <w:szCs w:val="20"/>
        </w:rPr>
        <w:t xml:space="preserve"> if you need an accommodation during the application process.</w:t>
      </w:r>
    </w:p>
    <w:p>
      <w:pPr>
        <w:spacing w:after="0" w:line="300"/>
      </w:pPr>
      <w:r>
        <w:rPr>
          <w:rFonts w:ascii="Lexend" w:cs="Arial" w:eastAsia="Arial" w:hAnsi="Lexend"/>
          <w:color w:val="5F6478"/>
          <w:sz w:val="16"/>
          <w:szCs w:val="16"/>
        </w:rPr>
        <w:t xml:space="preserve">Need help filling this role? HireBus posts the ad, Iris interviews every applicant by phone before you do, and you decide who to hire. Start hiring now: hirebus.com/hiring-audit · This template: hirebus.com/job-descriptions/hospitals/medical-coder</w:t>
      </w:r>
    </w:p>
    <w:sectPr>
      <w:headerReference w:type="default" r:id="rId6"/>
      <w:pgSz w:w="12240" w:h="15840" w:orient="portrait"/>
      <w:pgMar w:top="1920" w:right="1571" w:bottom="1787" w:left="1571" w:header="0" w:footer="0" w:gutter="0"/>
      <w:pgNumType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w16cid="http://schemas.microsoft.com/office/word/2016/wordml/cid" xmlns:w16se="http://schemas.microsoft.com/office/word/2015/wordml/symex">
  <w:p>
    <w:r>
      <w:drawing>
        <wp:anchor distT="0" distB="0" distL="0" distR="0" simplePos="0" allowOverlap="1" behindDoc="1" locked="0" layoutInCell="1" relativeHeight="10058400">
          <wp:simplePos x="0" y="0"/>
          <wp:positionH relativeFrom="page">
            <wp:posOffset>0</wp:posOffset>
          </wp:positionH>
          <wp:positionV relativeFrom="page">
            <wp:posOffset>0</wp:posOffset>
          </wp:positionV>
          <wp:extent cx="7772400" cy="10058400"/>
          <wp:effectExtent t="0" r="0" b="0" l="0"/>
          <wp:wrapNone/>
          <wp:docPr id="519" name="HireBus Role Blueprint frame" descr="Your Role Blueprint page frame" title="HireBus Role Blueprint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" descr=""/>
                  <pic:cNvPicPr>
                    <a:picLocks noChangeAspect="1" noChangeArrowheads="1"/>
                  </pic:cNvPicPr>
                </pic:nvPicPr>
                <pic:blipFill>
                  <a:blip r:embed="rId0" cstate="none"/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7772400" cy="100584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:tentative="1">
      <w:start w:val="1"/>
      <w:numFmt w:val="bullet"/>
      <w:lvlText w:val="●"/>
      <w:lvlJc w:val="left"/>
      <w:pPr>
        <w:ind w:left="720" w:hanging="360"/>
      </w:pPr>
    </w:lvl>
    <w:lvl w:ilvl="1" w:tentative="1">
      <w:start w:val="1"/>
      <w:numFmt w:val="bullet"/>
      <w:lvlText w:val="○"/>
      <w:lvlJc w:val="left"/>
      <w:pPr>
        <w:ind w:left="1440" w:hanging="360"/>
      </w:pPr>
    </w:lvl>
    <w:lvl w:ilvl="2" w:tentative="1">
      <w:start w:val="1"/>
      <w:numFmt w:val="bullet"/>
      <w:lvlText w:val="■"/>
      <w:lvlJc w:val="left"/>
      <w:pPr>
        <w:ind w:left="2160" w:hanging="360"/>
      </w:pPr>
    </w:lvl>
    <w:lvl w:ilvl="3" w:tentative="1">
      <w:start w:val="1"/>
      <w:numFmt w:val="bullet"/>
      <w:lvlText w:val="●"/>
      <w:lvlJc w:val="left"/>
      <w:pPr>
        <w:ind w:left="2880" w:hanging="360"/>
      </w:pPr>
    </w:lvl>
    <w:lvl w:ilvl="4" w:tentative="1">
      <w:start w:val="1"/>
      <w:numFmt w:val="bullet"/>
      <w:lvlText w:val="○"/>
      <w:lvlJc w:val="left"/>
      <w:pPr>
        <w:ind w:left="3600" w:hanging="360"/>
      </w:pPr>
    </w:lvl>
    <w:lvl w:ilvl="5" w:tentative="1">
      <w:start w:val="1"/>
      <w:numFmt w:val="bullet"/>
      <w:lvlText w:val="■"/>
      <w:lvlJc w:val="left"/>
      <w:pPr>
        <w:ind w:left="4320" w:hanging="360"/>
      </w:pPr>
    </w:lvl>
    <w:lvl w:ilvl="6" w:tentative="1">
      <w:start w:val="1"/>
      <w:numFmt w:val="bullet"/>
      <w:lvlText w:val="●"/>
      <w:lvlJc w:val="left"/>
      <w:pPr>
        <w:ind w:left="5040" w:hanging="360"/>
      </w:pPr>
    </w:lvl>
    <w:lvl w:ilvl="7" w:tentative="1">
      <w:start w:val="1"/>
      <w:numFmt w:val="bullet"/>
      <w:lvlText w:val="●"/>
      <w:lvlJc w:val="left"/>
      <w:pPr>
        <w:ind w:left="5760" w:hanging="360"/>
      </w:pPr>
    </w:lvl>
    <w:lvl w:ilvl="8" w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Normal" w:default="1">
    <w:name w:val="Normal"/>
    <w:qFormat/>
  </w:style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header" Target="header1.xml"/><Relationship Id="rId7" Type="http://schemas.openxmlformats.org/officeDocument/2006/relationships/theme" Target="theme/theme1.xml"/><Relationship Id="rId8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word/_rels/header1.xml.rels><?xml version="1.0" encoding="UTF-8"?><Relationships xmlns="http://schemas.openxmlformats.org/package/2006/relationships"><Relationship Id="rId0" Type="http://schemas.openxmlformats.org/officeDocument/2006/relationships/image" Target="media/08b81b95bef320733cdc98c1631b0ac008b1bf6e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true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false"/>
        </a:gradFill>
        <a:gradFill rotWithShape="true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false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false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true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false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Hospitals Medical Coder job description</dc:title>
  <dc:creator>HireBus</dc:creator>
  <dc:description>HireBus Role Blueprint: Medical Coder job description template for Hospitals.</dc:description>
  <cp:lastModifiedBy>Un-named</cp:lastModifiedBy>
  <cp:revision>1</cp:revision>
  <dcterms:created xsi:type="dcterms:W3CDTF">2026-10-20T17:05:44.702Z</dcterms:created>
  <dcterms:modified xsi:type="dcterms:W3CDTF">2026-10-20T17:05:44.702Z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