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Patient Access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Patient Access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Business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patient access representative to register patients for the emergency department, inpatient stays and outpatient services. You'll check ID, verify insurance, collect copays, get consent forms signed, and set up accurate accounts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Good registration is the first step to a clean claim. In the ED, registration never comes before care.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Register ED, inpatient, outpatient and swing bed patients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checking ID and searching for existing records to prevent duplicates.</w:t>
      </w:r>
    </w:p>
    <w:p>
      <w:pPr>
        <w:pStyle w:val="ListParagraph"/>
        <w:numPr>
          <w:ilvl w:val="0"/>
          <w:numId w:val="1"/>
        </w:numPr>
        <w:spacing w:after="60" w:line="300"/>
      </w:pPr>
      <w:r>
        <w:rPr>
          <w:rFonts w:ascii="Lexend" w:cs="Arial" w:eastAsia="Arial" w:hAnsi="Lexend"/>
          <w:color w:val="242730"/>
          <w:sz w:val="20"/>
          <w:szCs w:val="20"/>
        </w:rPr>
        <w:t xml:space="preserve">Verify insurance eligibility and benefits through </w:t>
      </w:r>
      <w:r>
        <w:rPr>
          <w:rFonts w:ascii="Lexend" w:cs="Arial" w:eastAsia="Arial" w:hAnsi="Lexend"/>
          <w:color w:val="242730"/>
          <w:sz w:val="20"/>
          <w:szCs w:val="20"/>
          <w:highlight w:val="yellow"/>
        </w:rPr>
        <w:t xml:space="preserve">[your eligibility tool]</w:t>
      </w:r>
      <w:r>
        <w:rPr>
          <w:rFonts w:ascii="Lexend" w:cs="Arial" w:eastAsia="Arial" w:hAnsi="Lexend"/>
          <w:color w:val="242730"/>
          <w:sz w:val="20"/>
          <w:szCs w:val="20"/>
        </w:rPr>
        <w:t xml:space="preserve"> and payer portals, and complete the Medicare Secondary Payer questionnaire.</w:t>
      </w:r>
    </w:p>
    <w:p>
      <w:pPr>
        <w:pStyle w:val="ListParagraph"/>
        <w:numPr>
          <w:ilvl w:val="0"/>
          <w:numId w:val="1"/>
        </w:numPr>
        <w:spacing w:after="60" w:line="300"/>
      </w:pPr>
      <w:r>
        <w:rPr>
          <w:rFonts w:ascii="Lexend" w:cs="Arial" w:eastAsia="Arial" w:hAnsi="Lexend"/>
          <w:color w:val="242730"/>
          <w:sz w:val="20"/>
          <w:szCs w:val="20"/>
        </w:rPr>
        <w:t xml:space="preserve">Get prior authorizations for scheduled imaging, procedures and therapy, and tell the ordering office when approval is still pending.</w:t>
      </w:r>
    </w:p>
    <w:p>
      <w:pPr>
        <w:pStyle w:val="ListParagraph"/>
        <w:numPr>
          <w:ilvl w:val="0"/>
          <w:numId w:val="1"/>
        </w:numPr>
        <w:spacing w:after="60" w:line="300"/>
      </w:pPr>
      <w:r>
        <w:rPr>
          <w:rFonts w:ascii="Lexend" w:cs="Arial" w:eastAsia="Arial" w:hAnsi="Lexend"/>
          <w:color w:val="242730"/>
          <w:sz w:val="20"/>
          <w:szCs w:val="20"/>
        </w:rPr>
        <w:t xml:space="preserve">Follow EMTALA in the ED: never delay a medical screening exam or treatment to ask about insurance or payment.</w:t>
      </w:r>
    </w:p>
    <w:p>
      <w:pPr>
        <w:pStyle w:val="ListParagraph"/>
        <w:numPr>
          <w:ilvl w:val="0"/>
          <w:numId w:val="1"/>
        </w:numPr>
        <w:spacing w:after="60" w:line="300"/>
      </w:pPr>
      <w:r>
        <w:rPr>
          <w:rFonts w:ascii="Lexend" w:cs="Arial" w:eastAsia="Arial" w:hAnsi="Lexend"/>
          <w:color w:val="242730"/>
          <w:sz w:val="20"/>
          <w:szCs w:val="20"/>
        </w:rPr>
        <w:t xml:space="preserve">Collect copays and deposits, explain estimates, and give Advance Beneficiary Notices when Medicare may not cover an outpatient test.</w:t>
      </w:r>
    </w:p>
    <w:p>
      <w:pPr>
        <w:pStyle w:val="ListParagraph"/>
        <w:numPr>
          <w:ilvl w:val="0"/>
          <w:numId w:val="1"/>
        </w:numPr>
        <w:spacing w:after="60" w:line="300"/>
      </w:pPr>
      <w:r>
        <w:rPr>
          <w:rFonts w:ascii="Lexend" w:cs="Arial" w:eastAsia="Arial" w:hAnsi="Lexend"/>
          <w:color w:val="242730"/>
          <w:sz w:val="20"/>
          <w:szCs w:val="20"/>
        </w:rPr>
        <w:t xml:space="preserve">Scan IDs, insurance cards and signed consent and privacy forms, and print wristbands and labels.</w:t>
      </w:r>
    </w:p>
    <w:p>
      <w:pPr>
        <w:pStyle w:val="ListParagraph"/>
        <w:numPr>
          <w:ilvl w:val="0"/>
          <w:numId w:val="1"/>
        </w:numPr>
        <w:spacing w:after="60" w:line="300"/>
      </w:pPr>
      <w:r>
        <w:rPr>
          <w:rFonts w:ascii="Lexend" w:cs="Arial" w:eastAsia="Arial" w:hAnsi="Lexend"/>
          <w:color w:val="242730"/>
          <w:sz w:val="20"/>
          <w:szCs w:val="20"/>
        </w:rPr>
        <w:t xml:space="preserve">Refer uninsured patients to financial assistance, and help them start Medicaid or charity care applications.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Complete full registration for ED patients after triage, at the bedside when needed.</w:t>
      </w:r>
    </w:p>
    <w:p>
      <w:pPr>
        <w:pStyle w:val="ListParagraph"/>
        <w:numPr>
          <w:ilvl w:val="0"/>
          <w:numId w:val="1"/>
        </w:numPr>
        <w:spacing w:after="60" w:line="300"/>
      </w:pPr>
      <w:r>
        <w:rPr>
          <w:rFonts w:ascii="Lexend" w:cs="Arial" w:eastAsia="Arial" w:hAnsi="Lexend"/>
          <w:color w:val="242730"/>
          <w:sz w:val="20"/>
          <w:szCs w:val="20"/>
        </w:rPr>
        <w:t xml:space="preserve">Pre-register tomorrow's scheduled patients, verify benefits and call them about what they may owe.</w:t>
      </w:r>
    </w:p>
    <w:p>
      <w:pPr>
        <w:pStyle w:val="ListParagraph"/>
        <w:numPr>
          <w:ilvl w:val="0"/>
          <w:numId w:val="1"/>
        </w:numPr>
        <w:spacing w:after="60" w:line="300"/>
      </w:pPr>
      <w:r>
        <w:rPr>
          <w:rFonts w:ascii="Lexend" w:cs="Arial" w:eastAsia="Arial" w:hAnsi="Lexend"/>
          <w:color w:val="242730"/>
          <w:sz w:val="20"/>
          <w:szCs w:val="20"/>
        </w:rPr>
        <w:t xml:space="preserve">Answer the main phone line and direct calls, especially on evenings and nights.</w:t>
      </w:r>
    </w:p>
    <w:p>
      <w:pPr>
        <w:pStyle w:val="ListParagraph"/>
        <w:numPr>
          <w:ilvl w:val="0"/>
          <w:numId w:val="1"/>
        </w:numPr>
        <w:spacing w:after="60" w:line="300"/>
      </w:pPr>
      <w:r>
        <w:rPr>
          <w:rFonts w:ascii="Lexend" w:cs="Arial" w:eastAsia="Arial" w:hAnsi="Lexend"/>
          <w:color w:val="242730"/>
          <w:sz w:val="20"/>
          <w:szCs w:val="20"/>
        </w:rPr>
        <w:t xml:space="preserve">Work the registration error and eligibility reports, and fix accounts before they bill.</w:t>
      </w:r>
    </w:p>
    <w:p>
      <w:pPr>
        <w:pStyle w:val="ListParagraph"/>
        <w:numPr>
          <w:ilvl w:val="0"/>
          <w:numId w:val="1"/>
        </w:numPr>
        <w:spacing w:after="60" w:line="300"/>
      </w:pPr>
      <w:r>
        <w:rPr>
          <w:rFonts w:ascii="Lexend" w:cs="Arial" w:eastAsia="Arial" w:hAnsi="Lexend"/>
          <w:color w:val="242730"/>
          <w:sz w:val="20"/>
          <w:szCs w:val="20"/>
        </w:rPr>
        <w:t xml:space="preserve">Track pending authorizations and follow up with payers and ordering offices.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Registration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Point-of-service collections: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Eligibility verified before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Registration-related denials: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Duplicate medical record numbers created: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or healthcare office training is a plus.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customer service experience, ideally in a hospital, clinic or insurance office.</w:t>
      </w:r>
    </w:p>
    <w:p>
      <w:pPr>
        <w:pStyle w:val="ListParagraph"/>
        <w:numPr>
          <w:ilvl w:val="0"/>
          <w:numId w:val="1"/>
        </w:numPr>
        <w:spacing w:after="60" w:line="300"/>
      </w:pPr>
      <w:r>
        <w:rPr>
          <w:rFonts w:ascii="Lexend" w:cs="Arial" w:eastAsia="Arial" w:hAnsi="Lexend"/>
          <w:color w:val="242730"/>
          <w:sz w:val="20"/>
          <w:szCs w:val="20"/>
        </w:rPr>
        <w:t xml:space="preserve">Basic knowledge of Medicare, Medicaid and commercial insurance, or the ability to learn it in training.</w:t>
      </w:r>
    </w:p>
    <w:p>
      <w:pPr>
        <w:pStyle w:val="ListParagraph"/>
        <w:numPr>
          <w:ilvl w:val="0"/>
          <w:numId w:val="1"/>
        </w:numPr>
        <w:spacing w:after="60" w:line="300"/>
      </w:pPr>
      <w:r>
        <w:rPr>
          <w:rFonts w:ascii="Lexend" w:cs="Arial" w:eastAsia="Arial" w:hAnsi="Lexend"/>
          <w:color w:val="242730"/>
          <w:sz w:val="20"/>
          <w:szCs w:val="20"/>
        </w:rPr>
        <w:t xml:space="preserve">Accurate data entry and comfort with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and payer websites.</w:t>
      </w:r>
    </w:p>
    <w:p>
      <w:pPr>
        <w:pStyle w:val="ListParagraph"/>
        <w:numPr>
          <w:ilvl w:val="0"/>
          <w:numId w:val="1"/>
        </w:numPr>
        <w:spacing w:after="60" w:line="300"/>
      </w:pPr>
      <w:r>
        <w:rPr>
          <w:rFonts w:ascii="Lexend" w:cs="Arial" w:eastAsia="Arial" w:hAnsi="Lexend"/>
          <w:color w:val="242730"/>
          <w:sz w:val="20"/>
          <w:szCs w:val="20"/>
        </w:rPr>
        <w:t xml:space="preserve">A calm, kind manner with patients who are sick, in pain or worried about cost.</w:t>
      </w:r>
    </w:p>
    <w:p>
      <w:pPr>
        <w:pStyle w:val="ListParagraph"/>
        <w:numPr>
          <w:ilvl w:val="0"/>
          <w:numId w:val="1"/>
        </w:numPr>
        <w:spacing w:after="60" w:line="300"/>
      </w:pPr>
      <w:r>
        <w:rPr>
          <w:rFonts w:ascii="Lexend" w:cs="Arial" w:eastAsia="Arial" w:hAnsi="Lexend"/>
          <w:color w:val="242730"/>
          <w:sz w:val="20"/>
          <w:szCs w:val="20"/>
        </w:rPr>
        <w:t xml:space="preserve">Discretion with patient information under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Hospital registration, ED registration or insurance verification experience.</w:t>
      </w:r>
    </w:p>
    <w:p>
      <w:pPr>
        <w:pStyle w:val="ListParagraph"/>
        <w:numPr>
          <w:ilvl w:val="0"/>
          <w:numId w:val="1"/>
        </w:numPr>
        <w:spacing w:after="60" w:line="300"/>
      </w:pPr>
      <w:r>
        <w:rPr>
          <w:rFonts w:ascii="Lexend" w:cs="Arial" w:eastAsia="Arial" w:hAnsi="Lexend"/>
          <w:color w:val="242730"/>
          <w:sz w:val="20"/>
          <w:szCs w:val="20"/>
        </w:rPr>
        <w:t xml:space="preserve">Certified Healthcare Access Associate (CHAA) from NAHAM.</w:t>
      </w:r>
    </w:p>
    <w:p>
      <w:pPr>
        <w:pStyle w:val="ListParagraph"/>
        <w:numPr>
          <w:ilvl w:val="0"/>
          <w:numId w:val="1"/>
        </w:numPr>
        <w:spacing w:after="60" w:line="300"/>
      </w:pPr>
      <w:r>
        <w:rPr>
          <w:rFonts w:ascii="Lexend" w:cs="Arial" w:eastAsia="Arial" w:hAnsi="Lexend"/>
          <w:color w:val="242730"/>
          <w:sz w:val="20"/>
          <w:szCs w:val="20"/>
        </w:rPr>
        <w:t xml:space="preserve">Experience with prior authorizations and Medicare Secondary Payer rules.</w:t>
      </w:r>
    </w:p>
    <w:p>
      <w:pPr>
        <w:pStyle w:val="ListParagraph"/>
        <w:numPr>
          <w:ilvl w:val="0"/>
          <w:numId w:val="1"/>
        </w:numPr>
        <w:spacing w:after="60" w:line="300"/>
      </w:pPr>
      <w:r>
        <w:rPr>
          <w:rFonts w:ascii="Lexend" w:cs="Arial" w:eastAsia="Arial" w:hAnsi="Lexend"/>
          <w:color w:val="242730"/>
          <w:sz w:val="20"/>
          <w:szCs w:val="20"/>
        </w:rPr>
        <w:t xml:space="preserve">Fluency in </w:t>
      </w:r>
      <w:r>
        <w:rPr>
          <w:rFonts w:ascii="Lexend" w:cs="Arial" w:eastAsia="Arial" w:hAnsi="Lexend"/>
          <w:color w:val="242730"/>
          <w:sz w:val="20"/>
          <w:szCs w:val="20"/>
          <w:highlight w:val="yellow"/>
        </w:rPr>
        <w:t xml:space="preserve">[a language many of your patients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desk and computer for most of the shift.</w:t>
      </w:r>
    </w:p>
    <w:p>
      <w:pPr>
        <w:pStyle w:val="ListParagraph"/>
        <w:numPr>
          <w:ilvl w:val="0"/>
          <w:numId w:val="1"/>
        </w:numPr>
        <w:spacing w:after="60" w:line="300"/>
      </w:pPr>
      <w:r>
        <w:rPr>
          <w:rFonts w:ascii="Lexend" w:cs="Arial" w:eastAsia="Arial" w:hAnsi="Lexend"/>
          <w:color w:val="242730"/>
          <w:sz w:val="20"/>
          <w:szCs w:val="20"/>
        </w:rPr>
        <w:t xml:space="preserve">Walk to ED rooms and patient rooms to register patients at the bedside.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Shifts that cover the ED 24/7: </w:t>
      </w:r>
      <w:r>
        <w:rPr>
          <w:rFonts w:ascii="Lexend" w:cs="Arial" w:eastAsia="Arial" w:hAnsi="Lexend"/>
          <w:color w:val="242730"/>
          <w:sz w:val="20"/>
          <w:szCs w:val="20"/>
          <w:highlight w:val="yellow"/>
        </w:rPr>
        <w:t xml:space="preserve">[days, evenings, nights or weekends]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Often the only registration staff on nights and weekends, also covering the main phone line.</w:t>
      </w:r>
    </w:p>
    <w:p>
      <w:pPr>
        <w:pStyle w:val="ListParagraph"/>
        <w:numPr>
          <w:ilvl w:val="0"/>
          <w:numId w:val="1"/>
        </w:numPr>
        <w:spacing w:after="60" w:line="300"/>
      </w:pPr>
      <w:r>
        <w:rPr>
          <w:rFonts w:ascii="Lexend" w:cs="Arial" w:eastAsia="Arial" w:hAnsi="Lexend"/>
          <w:color w:val="242730"/>
          <w:sz w:val="20"/>
          <w:szCs w:val="20"/>
        </w:rPr>
        <w:t xml:space="preserve">Front desk and ED settings with sick or upset patients and visitors.</w:t>
      </w:r>
    </w:p>
    <w:p>
      <w:pPr>
        <w:pStyle w:val="ListParagraph"/>
        <w:numPr>
          <w:ilvl w:val="0"/>
          <w:numId w:val="1"/>
        </w:numPr>
        <w:spacing w:after="60" w:line="300"/>
      </w:pPr>
      <w:r>
        <w:rPr>
          <w:rFonts w:ascii="Lexend" w:cs="Arial" w:eastAsia="Arial" w:hAnsi="Lexend"/>
          <w:color w:val="242730"/>
          <w:sz w:val="20"/>
          <w:szCs w:val="20"/>
        </w:rPr>
        <w:t xml:space="preserve">Exposure to infectious disease in the ED,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patient access representative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hirebus.com/job-descriptions/hospitals/patient-access-representative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Patient Access Representative job description</dc:title>
  <dc:creator>HireBus</dc:creator>
  <dc:description>HireBus Role Blueprint: Patient Access Representative job description template for Hospitals.</dc:description>
  <cp:lastModifiedBy>Un-named</cp:lastModifiedBy>
  <cp:revision>1</cp:revision>
  <dcterms:created xsi:type="dcterms:W3CDTF">2026-10-20T17:03:10.115Z</dcterms:created>
  <dcterms:modified xsi:type="dcterms:W3CDTF">2026-10-20T17:03:10.115Z</dcterms:modified>
</cp:coreProperties>
</file>

<file path=docProps/custom.xml><?xml version="1.0" encoding="utf-8"?>
<Properties xmlns="http://schemas.openxmlformats.org/officeDocument/2006/custom-properties" xmlns:vt="http://schemas.openxmlformats.org/officeDocument/2006/docPropsVTypes"/>
</file>