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Landscaping - Chief Executive Officer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Executive</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[Owner or board of directors]</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Serve as the visionary leader and primary decision-maker for the company’s landscaping division. Shape overall strategy, drive sustainable growth, and build key partnerships to secure competitive market positioning. Ensure cohesive execution of company goals that align with our mission and client expectations.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Develop and implement strategic plans for long-term growth and market expansion.</w:t>
      </w:r>
    </w:p>
    <w:p>
      <w:pPr>
        <w:pStyle w:val="ListParagraph"/>
        <w:numPr>
          <w:ilvl w:val="0"/>
          <w:numId w:val="1"/>
        </w:numPr>
        <w:spacing w:after="60" w:line="300"/>
      </w:pPr>
      <w:r>
        <w:rPr>
          <w:rFonts w:ascii="Lexend" w:cs="Arial" w:eastAsia="Arial" w:hAnsi="Lexend"/>
          <w:color w:val="242730"/>
          <w:sz w:val="20"/>
          <w:szCs w:val="20"/>
        </w:rPr>
        <w:t xml:space="preserve">Lead high-level negotiations and cultivate relationships with key stakeholders and partners.</w:t>
      </w:r>
    </w:p>
    <w:p>
      <w:pPr>
        <w:pStyle w:val="ListParagraph"/>
        <w:numPr>
          <w:ilvl w:val="0"/>
          <w:numId w:val="1"/>
        </w:numPr>
        <w:spacing w:after="60" w:line="300"/>
      </w:pPr>
      <w:r>
        <w:rPr>
          <w:rFonts w:ascii="Lexend" w:cs="Arial" w:eastAsia="Arial" w:hAnsi="Lexend"/>
          <w:color w:val="242730"/>
          <w:sz w:val="20"/>
          <w:szCs w:val="20"/>
        </w:rPr>
        <w:t xml:space="preserve">Oversee financial performance, budgeting, and resource allocation that support operational excellence.</w:t>
      </w:r>
    </w:p>
    <w:p>
      <w:pPr>
        <w:pStyle w:val="ListParagraph"/>
        <w:numPr>
          <w:ilvl w:val="0"/>
          <w:numId w:val="1"/>
        </w:numPr>
        <w:spacing w:after="60" w:line="300"/>
      </w:pPr>
      <w:r>
        <w:rPr>
          <w:rFonts w:ascii="Lexend" w:cs="Arial" w:eastAsia="Arial" w:hAnsi="Lexend"/>
          <w:color w:val="242730"/>
          <w:sz w:val="20"/>
          <w:szCs w:val="20"/>
        </w:rPr>
        <w:t xml:space="preserve">Represent the company at industry events, conferences, and community engagements.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Review daily operational reports and financial metrics to ensure targets and goals are met.</w:t>
      </w:r>
    </w:p>
    <w:p>
      <w:pPr>
        <w:pStyle w:val="ListParagraph"/>
        <w:numPr>
          <w:ilvl w:val="0"/>
          <w:numId w:val="1"/>
        </w:numPr>
        <w:spacing w:after="60" w:line="300"/>
      </w:pPr>
      <w:r>
        <w:rPr>
          <w:rFonts w:ascii="Lexend" w:cs="Arial" w:eastAsia="Arial" w:hAnsi="Lexend"/>
          <w:color w:val="242730"/>
          <w:sz w:val="20"/>
          <w:szCs w:val="20"/>
        </w:rPr>
        <w:t xml:space="preserve">Meet with senior leadership to align on strategy, address challenges, and explore growth opportunities.</w:t>
      </w:r>
    </w:p>
    <w:p>
      <w:pPr>
        <w:pStyle w:val="ListParagraph"/>
        <w:numPr>
          <w:ilvl w:val="0"/>
          <w:numId w:val="1"/>
        </w:numPr>
        <w:spacing w:after="60" w:line="300"/>
      </w:pPr>
      <w:r>
        <w:rPr>
          <w:rFonts w:ascii="Lexend" w:cs="Arial" w:eastAsia="Arial" w:hAnsi="Lexend"/>
          <w:color w:val="242730"/>
          <w:sz w:val="20"/>
          <w:szCs w:val="20"/>
        </w:rPr>
        <w:t xml:space="preserve">Conduct market analysis and competitive reviews to refine service offerings and pricing strategies.</w:t>
      </w:r>
    </w:p>
    <w:p>
      <w:pPr>
        <w:pStyle w:val="ListParagraph"/>
        <w:numPr>
          <w:ilvl w:val="0"/>
          <w:numId w:val="1"/>
        </w:numPr>
        <w:spacing w:after="60" w:line="300"/>
      </w:pPr>
      <w:r>
        <w:rPr>
          <w:rFonts w:ascii="Lexend" w:cs="Arial" w:eastAsia="Arial" w:hAnsi="Lexend"/>
          <w:color w:val="242730"/>
          <w:sz w:val="20"/>
          <w:szCs w:val="20"/>
        </w:rPr>
        <w:t xml:space="preserve">Engage directly with key partners and customers to secure new business and reinforce existing relationships.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Revenue Growth: Achieve a minimum annual growth rate of 10%.</w:t>
      </w:r>
    </w:p>
    <w:p>
      <w:pPr>
        <w:pStyle w:val="ListParagraph"/>
        <w:numPr>
          <w:ilvl w:val="0"/>
          <w:numId w:val="1"/>
        </w:numPr>
        <w:spacing w:after="60" w:line="300"/>
      </w:pPr>
      <w:r>
        <w:rPr>
          <w:rFonts w:ascii="Lexend" w:cs="Arial" w:eastAsia="Arial" w:hAnsi="Lexend"/>
          <w:color w:val="242730"/>
          <w:sz w:val="20"/>
          <w:szCs w:val="20"/>
        </w:rPr>
        <w:t xml:space="preserve">New Strategic Partnerships: Secure at least 5 major partnerships or alliances annually.</w:t>
      </w:r>
    </w:p>
    <w:p>
      <w:pPr>
        <w:pStyle w:val="ListParagraph"/>
        <w:numPr>
          <w:ilvl w:val="0"/>
          <w:numId w:val="1"/>
        </w:numPr>
        <w:spacing w:after="60" w:line="300"/>
      </w:pPr>
      <w:r>
        <w:rPr>
          <w:rFonts w:ascii="Lexend" w:cs="Arial" w:eastAsia="Arial" w:hAnsi="Lexend"/>
          <w:color w:val="242730"/>
          <w:sz w:val="20"/>
          <w:szCs w:val="20"/>
        </w:rPr>
        <w:t xml:space="preserve">Customer Satisfaction Rating: Maintain an average rating of &gt;4.8 stars.</w:t>
      </w:r>
    </w:p>
    <w:p>
      <w:pPr>
        <w:pStyle w:val="ListParagraph"/>
        <w:numPr>
          <w:ilvl w:val="0"/>
          <w:numId w:val="1"/>
        </w:numPr>
        <w:spacing w:after="60" w:line="300"/>
      </w:pPr>
      <w:r>
        <w:rPr>
          <w:rFonts w:ascii="Lexend" w:cs="Arial" w:eastAsia="Arial" w:hAnsi="Lexend"/>
          <w:color w:val="242730"/>
          <w:sz w:val="20"/>
          <w:szCs w:val="20"/>
        </w:rPr>
        <w:t xml:space="preserve">Operational Efficiency: Improve process efficiency by reducing overhead costs by 8% year-over-year.</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Master’s degree in Business Administration, Management, or a related field.</w:t>
      </w:r>
    </w:p>
    <w:p>
      <w:pPr>
        <w:pStyle w:val="ListParagraph"/>
        <w:numPr>
          <w:ilvl w:val="0"/>
          <w:numId w:val="1"/>
        </w:numPr>
        <w:spacing w:after="60" w:line="300"/>
      </w:pPr>
      <w:r>
        <w:rPr>
          <w:rFonts w:ascii="Lexend" w:cs="Arial" w:eastAsia="Arial" w:hAnsi="Lexend"/>
          <w:color w:val="242730"/>
          <w:sz w:val="20"/>
          <w:szCs w:val="20"/>
        </w:rPr>
        <w:t xml:space="preserve">Minimum of 10 years of senior leadership experience with P&amp;L responsibility.</w:t>
      </w:r>
    </w:p>
    <w:p>
      <w:pPr>
        <w:pStyle w:val="ListParagraph"/>
        <w:numPr>
          <w:ilvl w:val="0"/>
          <w:numId w:val="1"/>
        </w:numPr>
        <w:spacing w:after="60" w:line="300"/>
      </w:pPr>
      <w:r>
        <w:rPr>
          <w:rFonts w:ascii="Lexend" w:cs="Arial" w:eastAsia="Arial" w:hAnsi="Lexend"/>
          <w:color w:val="242730"/>
          <w:sz w:val="20"/>
          <w:szCs w:val="20"/>
        </w:rPr>
        <w:t xml:space="preserve">Proven strategic and analytical thinking skills with a track record of driving revenue growth.</w:t>
      </w:r>
    </w:p>
    <w:p>
      <w:pPr>
        <w:pStyle w:val="ListParagraph"/>
        <w:numPr>
          <w:ilvl w:val="0"/>
          <w:numId w:val="1"/>
        </w:numPr>
        <w:spacing w:after="60" w:line="300"/>
      </w:pPr>
      <w:r>
        <w:rPr>
          <w:rFonts w:ascii="Lexend" w:cs="Arial" w:eastAsia="Arial" w:hAnsi="Lexend"/>
          <w:color w:val="242730"/>
          <w:sz w:val="20"/>
          <w:szCs w:val="20"/>
        </w:rPr>
        <w:t xml:space="preserve">Excellent communication, negotiation, and stakeholder management skills.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within the home services or landscaping industry.</w:t>
      </w:r>
    </w:p>
    <w:p>
      <w:pPr>
        <w:pStyle w:val="ListParagraph"/>
        <w:numPr>
          <w:ilvl w:val="0"/>
          <w:numId w:val="1"/>
        </w:numPr>
        <w:spacing w:after="60" w:line="300"/>
      </w:pPr>
      <w:r>
        <w:rPr>
          <w:rFonts w:ascii="Lexend" w:cs="Arial" w:eastAsia="Arial" w:hAnsi="Lexend"/>
          <w:color w:val="242730"/>
          <w:sz w:val="20"/>
          <w:szCs w:val="20"/>
        </w:rPr>
        <w:t xml:space="preserve">Background in transforming operational and business strategies in a matrix organization.</w:t>
      </w:r>
    </w:p>
    <w:p>
      <w:pPr>
        <w:pStyle w:val="ListParagraph"/>
        <w:numPr>
          <w:ilvl w:val="0"/>
          <w:numId w:val="1"/>
        </w:numPr>
        <w:spacing w:after="60" w:line="300"/>
      </w:pPr>
      <w:r>
        <w:rPr>
          <w:rFonts w:ascii="Lexend" w:cs="Arial" w:eastAsia="Arial" w:hAnsi="Lexend"/>
          <w:color w:val="242730"/>
          <w:sz w:val="20"/>
          <w:szCs w:val="20"/>
        </w:rPr>
        <w:t xml:space="preserve">Exposure to technology-driven landscaping solutions and sustainable practices.</w:t>
      </w:r>
    </w:p>
    <w:p>
      <w:pPr>
        <w:pStyle w:val="ListParagraph"/>
        <w:numPr>
          <w:ilvl w:val="0"/>
          <w:numId w:val="1"/>
        </w:numPr>
        <w:spacing w:after="60" w:line="300"/>
      </w:pPr>
      <w:r>
        <w:rPr>
          <w:rFonts w:ascii="Lexend" w:cs="Arial" w:eastAsia="Arial" w:hAnsi="Lexend"/>
          <w:color w:val="242730"/>
          <w:sz w:val="20"/>
          <w:szCs w:val="20"/>
        </w:rPr>
        <w:t xml:space="preserve">Demonstrated success in managing large-scale change initiatives and industry disruptions.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occasionally travel for site visits, partner meetings, and industry events.</w:t>
      </w:r>
    </w:p>
    <w:p>
      <w:pPr>
        <w:pStyle w:val="ListParagraph"/>
        <w:numPr>
          <w:ilvl w:val="0"/>
          <w:numId w:val="1"/>
        </w:numPr>
        <w:spacing w:after="60" w:line="300"/>
      </w:pPr>
      <w:r>
        <w:rPr>
          <w:rFonts w:ascii="Lexend" w:cs="Arial" w:eastAsia="Arial" w:hAnsi="Lexend"/>
          <w:color w:val="242730"/>
          <w:sz w:val="20"/>
          <w:szCs w:val="20"/>
        </w:rPr>
        <w:t xml:space="preserve">Capacity to participate in on-site property assessments during business reviews if necessary.</w:t>
      </w:r>
    </w:p>
    <w:p>
      <w:pPr>
        <w:pStyle w:val="ListParagraph"/>
        <w:numPr>
          <w:ilvl w:val="0"/>
          <w:numId w:val="1"/>
        </w:numPr>
        <w:spacing w:after="60" w:line="300"/>
      </w:pPr>
      <w:r>
        <w:rPr>
          <w:rFonts w:ascii="Lexend" w:cs="Arial" w:eastAsia="Arial" w:hAnsi="Lexend"/>
          <w:color w:val="242730"/>
          <w:sz w:val="20"/>
          <w:szCs w:val="20"/>
        </w:rPr>
        <w:t xml:space="preserve">Standard workplace physical requirements including extended periods of sitting, standing, and walking.</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are Monday through Friday, 8:00 AM to 6:00 PM.</w:t>
      </w:r>
    </w:p>
    <w:p>
      <w:pPr>
        <w:pStyle w:val="ListParagraph"/>
        <w:numPr>
          <w:ilvl w:val="0"/>
          <w:numId w:val="1"/>
        </w:numPr>
        <w:spacing w:after="60" w:line="300"/>
      </w:pPr>
      <w:r>
        <w:rPr>
          <w:rFonts w:ascii="Lexend" w:cs="Arial" w:eastAsia="Arial" w:hAnsi="Lexend"/>
          <w:color w:val="242730"/>
          <w:sz w:val="20"/>
          <w:szCs w:val="20"/>
        </w:rPr>
        <w:t xml:space="preserve">Flexibility for extended hours during strategic initiatives or industry events.</w:t>
      </w:r>
    </w:p>
    <w:p>
      <w:pPr>
        <w:pStyle w:val="ListParagraph"/>
        <w:numPr>
          <w:ilvl w:val="0"/>
          <w:numId w:val="1"/>
        </w:numPr>
        <w:spacing w:after="60" w:line="300"/>
      </w:pPr>
      <w:r>
        <w:rPr>
          <w:rFonts w:ascii="Lexend" w:cs="Arial" w:eastAsia="Arial" w:hAnsi="Lexend"/>
          <w:color w:val="242730"/>
          <w:sz w:val="20"/>
          <w:szCs w:val="20"/>
        </w:rPr>
        <w:t xml:space="preserve">Occasional travel domestically and internationally.</w:t>
      </w:r>
    </w:p>
    <w:p>
      <w:pPr>
        <w:pStyle w:val="ListParagraph"/>
        <w:numPr>
          <w:ilvl w:val="0"/>
          <w:numId w:val="1"/>
        </w:numPr>
        <w:spacing w:after="60" w:line="300"/>
      </w:pPr>
      <w:r>
        <w:rPr>
          <w:rFonts w:ascii="Lexend" w:cs="Arial" w:eastAsia="Arial" w:hAnsi="Lexend"/>
          <w:color w:val="242730"/>
          <w:sz w:val="20"/>
          <w:szCs w:val="20"/>
        </w:rPr>
        <w:t xml:space="preserve">On-call duties may be required during critical business situations.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Base Salary range: $200,000 - $300,000 per year, commensurate with experience.</w:t>
      </w:r>
    </w:p>
    <w:p>
      <w:pPr>
        <w:pStyle w:val="ListParagraph"/>
        <w:numPr>
          <w:ilvl w:val="0"/>
          <w:numId w:val="1"/>
        </w:numPr>
        <w:spacing w:after="60" w:line="300"/>
      </w:pPr>
      <w:r>
        <w:rPr>
          <w:rFonts w:ascii="Lexend" w:cs="Arial" w:eastAsia="Arial" w:hAnsi="Lexend"/>
          <w:color w:val="242730"/>
          <w:sz w:val="20"/>
          <w:szCs w:val="20"/>
        </w:rPr>
        <w:t xml:space="preserve">Eligibility for performance-based bonuses and profit-sharing incentives.</w:t>
      </w:r>
    </w:p>
    <w:p>
      <w:pPr>
        <w:pStyle w:val="ListParagraph"/>
        <w:numPr>
          <w:ilvl w:val="0"/>
          <w:numId w:val="1"/>
        </w:numPr>
        <w:spacing w:after="60" w:line="300"/>
      </w:pPr>
      <w:r>
        <w:rPr>
          <w:rFonts w:ascii="Lexend" w:cs="Arial" w:eastAsia="Arial" w:hAnsi="Lexend"/>
          <w:color w:val="242730"/>
          <w:sz w:val="20"/>
          <w:szCs w:val="20"/>
        </w:rPr>
        <w:t xml:space="preserve">Comprehensive benefits package including Health, Dental, and Vision insurance.</w:t>
      </w:r>
    </w:p>
    <w:p>
      <w:pPr>
        <w:pStyle w:val="ListParagraph"/>
        <w:numPr>
          <w:ilvl w:val="0"/>
          <w:numId w:val="1"/>
        </w:numPr>
        <w:spacing w:after="60" w:line="300"/>
      </w:pPr>
      <w:r>
        <w:rPr>
          <w:rFonts w:ascii="Lexend" w:cs="Arial" w:eastAsia="Arial" w:hAnsi="Lexend"/>
          <w:color w:val="242730"/>
          <w:sz w:val="20"/>
          <w:szCs w:val="20"/>
        </w:rPr>
        <w:t xml:space="preserve">401(k) with company match and other fringe benefits including paid time off and professional development support.</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foster a culture of innovation, accountability, and growth.</w:t>
      </w:r>
    </w:p>
    <w:p>
      <w:pPr>
        <w:pStyle w:val="ListParagraph"/>
        <w:numPr>
          <w:ilvl w:val="0"/>
          <w:numId w:val="1"/>
        </w:numPr>
        <w:spacing w:after="60" w:line="300"/>
      </w:pPr>
      <w:r>
        <w:rPr>
          <w:rFonts w:ascii="Lexend" w:cs="Arial" w:eastAsia="Arial" w:hAnsi="Lexend"/>
          <w:color w:val="242730"/>
          <w:sz w:val="20"/>
          <w:szCs w:val="20"/>
        </w:rPr>
        <w:t xml:space="preserve">We are committed to providing an inclusive environment where visionary leaders can thrive.</w:t>
      </w:r>
    </w:p>
    <w:p>
      <w:pPr>
        <w:pStyle w:val="ListParagraph"/>
        <w:numPr>
          <w:ilvl w:val="0"/>
          <w:numId w:val="1"/>
        </w:numPr>
        <w:spacing w:after="60" w:line="300"/>
      </w:pPr>
      <w:r>
        <w:rPr>
          <w:rFonts w:ascii="Lexend" w:cs="Arial" w:eastAsia="Arial" w:hAnsi="Lexend"/>
          <w:color w:val="242730"/>
          <w:sz w:val="20"/>
          <w:szCs w:val="20"/>
        </w:rPr>
        <w:t xml:space="preserve">Join a team that values collaboration, open communication, and continuous improvement.</w:t>
      </w:r>
    </w:p>
    <w:p>
      <w:pPr>
        <w:pStyle w:val="ListParagraph"/>
        <w:numPr>
          <w:ilvl w:val="0"/>
          <w:numId w:val="1"/>
        </w:numPr>
        <w:spacing w:after="60" w:line="300"/>
      </w:pPr>
      <w:r>
        <w:rPr>
          <w:rFonts w:ascii="Lexend" w:cs="Arial" w:eastAsia="Arial" w:hAnsi="Lexend"/>
          <w:color w:val="242730"/>
          <w:sz w:val="20"/>
          <w:szCs w:val="20"/>
        </w:rPr>
        <w:t xml:space="preserve">Our company is dedicated to personal and professional growth while making a significant impact in the landscaping industry.</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hirebus.com/job-descriptions/landscaping/chief-executive-officer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8"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Landscaping Chief Executive Officer job description</dc:title>
  <dc:creator>HireBus</dc:creator>
  <dc:description>HireBus Role Blueprint: Chief Executive Officer job description template for Landscaping.</dc:description>
  <cp:lastModifiedBy>Un-named</cp:lastModifiedBy>
  <cp:revision>1</cp:revision>
  <dcterms:created xsi:type="dcterms:W3CDTF">2026-10-20T09:04:14.090Z</dcterms:created>
  <dcterms:modified xsi:type="dcterms:W3CDTF">2026-10-20T09:04:14.090Z</dcterms:modified>
</cp:coreProperties>
</file>

<file path=docProps/custom.xml><?xml version="1.0" encoding="utf-8"?>
<Properties xmlns="http://schemas.openxmlformats.org/officeDocument/2006/custom-properties" xmlns:vt="http://schemas.openxmlformats.org/officeDocument/2006/docPropsVTypes"/>
</file>