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Pest Control - Commercial - Chief Executive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Executive Management</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[Owner or board of directors]</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Lead the strategic direction of the Commercial Pest Control division and drive organizational growth. Oversee the development and execution of innovative business strategies to win large, high-value contracts. Ensure the company complies with all regulatory standards and industry best practices. Act as a visionary leader who fosters a culture of excellence, integrity, and continuous improvement.</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execute strategic plans that drive revenue growth and market expansion.</w:t>
      </w:r>
    </w:p>
    <w:p>
      <w:pPr>
        <w:pStyle w:val="ListParagraph"/>
        <w:numPr>
          <w:ilvl w:val="0"/>
          <w:numId w:val="1"/>
        </w:numPr>
        <w:spacing w:after="60" w:line="300"/>
      </w:pPr>
      <w:r>
        <w:rPr>
          <w:rFonts w:ascii="Lexend" w:cs="Arial" w:eastAsia="Arial" w:hAnsi="Lexend"/>
          <w:color w:val="242730"/>
          <w:sz w:val="20"/>
          <w:szCs w:val="20"/>
        </w:rPr>
        <w:t xml:space="preserve">Identify, negotiate, and secure large commercial contracts to ensure sustained business success.</w:t>
      </w:r>
    </w:p>
    <w:p>
      <w:pPr>
        <w:pStyle w:val="ListParagraph"/>
        <w:numPr>
          <w:ilvl w:val="0"/>
          <w:numId w:val="1"/>
        </w:numPr>
        <w:spacing w:after="60" w:line="300"/>
      </w:pPr>
      <w:r>
        <w:rPr>
          <w:rFonts w:ascii="Lexend" w:cs="Arial" w:eastAsia="Arial" w:hAnsi="Lexend"/>
          <w:color w:val="242730"/>
          <w:sz w:val="20"/>
          <w:szCs w:val="20"/>
        </w:rPr>
        <w:t xml:space="preserve">Ensure full regulatory compliance across all operational, safety, and environmental areas.</w:t>
      </w:r>
    </w:p>
    <w:p>
      <w:pPr>
        <w:pStyle w:val="ListParagraph"/>
        <w:numPr>
          <w:ilvl w:val="0"/>
          <w:numId w:val="1"/>
        </w:numPr>
        <w:spacing w:after="60" w:line="300"/>
      </w:pPr>
      <w:r>
        <w:rPr>
          <w:rFonts w:ascii="Lexend" w:cs="Arial" w:eastAsia="Arial" w:hAnsi="Lexend"/>
          <w:color w:val="242730"/>
          <w:sz w:val="20"/>
          <w:szCs w:val="20"/>
        </w:rPr>
        <w:t xml:space="preserve">Collaborate with the executive team to align company goals with market trends and customer needs.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and review key business performance metrics and financial reports each day.</w:t>
      </w:r>
    </w:p>
    <w:p>
      <w:pPr>
        <w:pStyle w:val="ListParagraph"/>
        <w:numPr>
          <w:ilvl w:val="0"/>
          <w:numId w:val="1"/>
        </w:numPr>
        <w:spacing w:after="60" w:line="300"/>
      </w:pPr>
      <w:r>
        <w:rPr>
          <w:rFonts w:ascii="Lexend" w:cs="Arial" w:eastAsia="Arial" w:hAnsi="Lexend"/>
          <w:color w:val="242730"/>
          <w:sz w:val="20"/>
          <w:szCs w:val="20"/>
        </w:rPr>
        <w:t xml:space="preserve">Engage in high-level meetings and negotiations with prospective clients and industry stakeholders.</w:t>
      </w:r>
    </w:p>
    <w:p>
      <w:pPr>
        <w:pStyle w:val="ListParagraph"/>
        <w:numPr>
          <w:ilvl w:val="0"/>
          <w:numId w:val="1"/>
        </w:numPr>
        <w:spacing w:after="60" w:line="300"/>
      </w:pPr>
      <w:r>
        <w:rPr>
          <w:rFonts w:ascii="Lexend" w:cs="Arial" w:eastAsia="Arial" w:hAnsi="Lexend"/>
          <w:color w:val="242730"/>
          <w:sz w:val="20"/>
          <w:szCs w:val="20"/>
        </w:rPr>
        <w:t xml:space="preserve">Oversee daily operations ensuring all teams are aligned with strategic objectives.</w:t>
      </w:r>
    </w:p>
    <w:p>
      <w:pPr>
        <w:pStyle w:val="ListParagraph"/>
        <w:numPr>
          <w:ilvl w:val="0"/>
          <w:numId w:val="1"/>
        </w:numPr>
        <w:spacing w:after="60" w:line="300"/>
      </w:pPr>
      <w:r>
        <w:rPr>
          <w:rFonts w:ascii="Lexend" w:cs="Arial" w:eastAsia="Arial" w:hAnsi="Lexend"/>
          <w:color w:val="242730"/>
          <w:sz w:val="20"/>
          <w:szCs w:val="20"/>
        </w:rPr>
        <w:t xml:space="preserve">Review and update compliance practices to reflect any changes in regulations or industry standards.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Annual Revenue Growth: Increase by 15% year-over-year.</w:t>
      </w:r>
    </w:p>
    <w:p>
      <w:pPr>
        <w:pStyle w:val="ListParagraph"/>
        <w:numPr>
          <w:ilvl w:val="0"/>
          <w:numId w:val="1"/>
        </w:numPr>
        <w:spacing w:after="60" w:line="300"/>
      </w:pPr>
      <w:r>
        <w:rPr>
          <w:rFonts w:ascii="Lexend" w:cs="Arial" w:eastAsia="Arial" w:hAnsi="Lexend"/>
          <w:color w:val="242730"/>
          <w:sz w:val="20"/>
          <w:szCs w:val="20"/>
        </w:rPr>
        <w:t xml:space="preserve">New Large Contract Acquisition: Secure at least 5 major contracts annually.</w:t>
      </w:r>
    </w:p>
    <w:p>
      <w:pPr>
        <w:pStyle w:val="ListParagraph"/>
        <w:numPr>
          <w:ilvl w:val="0"/>
          <w:numId w:val="1"/>
        </w:numPr>
        <w:spacing w:after="60" w:line="300"/>
      </w:pPr>
      <w:r>
        <w:rPr>
          <w:rFonts w:ascii="Lexend" w:cs="Arial" w:eastAsia="Arial" w:hAnsi="Lexend"/>
          <w:color w:val="242730"/>
          <w:sz w:val="20"/>
          <w:szCs w:val="20"/>
        </w:rPr>
        <w:t xml:space="preserve">Regulatory Compliance Rate: Maintain a 100% compliance record.</w:t>
      </w:r>
    </w:p>
    <w:p>
      <w:pPr>
        <w:pStyle w:val="ListParagraph"/>
        <w:numPr>
          <w:ilvl w:val="0"/>
          <w:numId w:val="1"/>
        </w:numPr>
        <w:spacing w:after="60" w:line="300"/>
      </w:pPr>
      <w:r>
        <w:rPr>
          <w:rFonts w:ascii="Lexend" w:cs="Arial" w:eastAsia="Arial" w:hAnsi="Lexend"/>
          <w:color w:val="242730"/>
          <w:sz w:val="20"/>
          <w:szCs w:val="20"/>
        </w:rPr>
        <w:t xml:space="preserve">Customer Satisfaction: Achieve a satisfaction rating of &gt;4.8 stars.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Management, or a related field; MBA preferred.</w:t>
      </w:r>
    </w:p>
    <w:p>
      <w:pPr>
        <w:pStyle w:val="ListParagraph"/>
        <w:numPr>
          <w:ilvl w:val="0"/>
          <w:numId w:val="1"/>
        </w:numPr>
        <w:spacing w:after="60" w:line="300"/>
      </w:pPr>
      <w:r>
        <w:rPr>
          <w:rFonts w:ascii="Lexend" w:cs="Arial" w:eastAsia="Arial" w:hAnsi="Lexend"/>
          <w:color w:val="242730"/>
          <w:sz w:val="20"/>
          <w:szCs w:val="20"/>
        </w:rPr>
        <w:t xml:space="preserve">Minimum of 10 years of executive leadership experience in a similar industry setting.</w:t>
      </w:r>
    </w:p>
    <w:p>
      <w:pPr>
        <w:pStyle w:val="ListParagraph"/>
        <w:numPr>
          <w:ilvl w:val="0"/>
          <w:numId w:val="1"/>
        </w:numPr>
        <w:spacing w:after="60" w:line="300"/>
      </w:pPr>
      <w:r>
        <w:rPr>
          <w:rFonts w:ascii="Lexend" w:cs="Arial" w:eastAsia="Arial" w:hAnsi="Lexend"/>
          <w:color w:val="242730"/>
          <w:sz w:val="20"/>
          <w:szCs w:val="20"/>
        </w:rPr>
        <w:t xml:space="preserve">Strong strategic thinking, negotiation, and decision-making skills.</w:t>
      </w:r>
    </w:p>
    <w:p>
      <w:pPr>
        <w:pStyle w:val="ListParagraph"/>
        <w:numPr>
          <w:ilvl w:val="0"/>
          <w:numId w:val="1"/>
        </w:numPr>
        <w:spacing w:after="60" w:line="300"/>
      </w:pPr>
      <w:r>
        <w:rPr>
          <w:rFonts w:ascii="Lexend" w:cs="Arial" w:eastAsia="Arial" w:hAnsi="Lexend"/>
          <w:color w:val="242730"/>
          <w:sz w:val="20"/>
          <w:szCs w:val="20"/>
        </w:rPr>
        <w:t xml:space="preserve">Excellent communication, interpersonal, and public speaking abilities.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Proven track record of leading commercial service organizations or similar sectors.</w:t>
      </w:r>
    </w:p>
    <w:p>
      <w:pPr>
        <w:pStyle w:val="ListParagraph"/>
        <w:numPr>
          <w:ilvl w:val="0"/>
          <w:numId w:val="1"/>
        </w:numPr>
        <w:spacing w:after="60" w:line="300"/>
      </w:pPr>
      <w:r>
        <w:rPr>
          <w:rFonts w:ascii="Lexend" w:cs="Arial" w:eastAsia="Arial" w:hAnsi="Lexend"/>
          <w:color w:val="242730"/>
          <w:sz w:val="20"/>
          <w:szCs w:val="20"/>
        </w:rPr>
        <w:t xml:space="preserve">Experience in winning large-scale contracts within the commercial pest control or related industries.</w:t>
      </w:r>
    </w:p>
    <w:p>
      <w:pPr>
        <w:pStyle w:val="ListParagraph"/>
        <w:numPr>
          <w:ilvl w:val="0"/>
          <w:numId w:val="1"/>
        </w:numPr>
        <w:spacing w:after="60" w:line="300"/>
      </w:pPr>
      <w:r>
        <w:rPr>
          <w:rFonts w:ascii="Lexend" w:cs="Arial" w:eastAsia="Arial" w:hAnsi="Lexend"/>
          <w:color w:val="242730"/>
          <w:sz w:val="20"/>
          <w:szCs w:val="20"/>
        </w:rPr>
        <w:t xml:space="preserve">Familiarity with industry-specific regulatory frameworks and compliance standards.</w:t>
      </w:r>
    </w:p>
    <w:p>
      <w:pPr>
        <w:pStyle w:val="ListParagraph"/>
        <w:numPr>
          <w:ilvl w:val="0"/>
          <w:numId w:val="1"/>
        </w:numPr>
        <w:spacing w:after="60" w:line="300"/>
      </w:pPr>
      <w:r>
        <w:rPr>
          <w:rFonts w:ascii="Lexend" w:cs="Arial" w:eastAsia="Arial" w:hAnsi="Lexend"/>
          <w:color w:val="242730"/>
          <w:sz w:val="20"/>
          <w:szCs w:val="20"/>
        </w:rPr>
        <w:t xml:space="preserve">Experience working with diverse teams within fast-paced, growth-oriented environments.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travel frequently and visit client sites and industry events.</w:t>
      </w:r>
    </w:p>
    <w:p>
      <w:pPr>
        <w:pStyle w:val="ListParagraph"/>
        <w:numPr>
          <w:ilvl w:val="0"/>
          <w:numId w:val="1"/>
        </w:numPr>
        <w:spacing w:after="60" w:line="300"/>
      </w:pPr>
      <w:r>
        <w:rPr>
          <w:rFonts w:ascii="Lexend" w:cs="Arial" w:eastAsia="Arial" w:hAnsi="Lexend"/>
          <w:color w:val="242730"/>
          <w:sz w:val="20"/>
          <w:szCs w:val="20"/>
        </w:rPr>
        <w:t xml:space="preserve">Capability to work extended hours and maintain productivity during peak periods.</w:t>
      </w:r>
    </w:p>
    <w:p>
      <w:pPr>
        <w:pStyle w:val="ListParagraph"/>
        <w:numPr>
          <w:ilvl w:val="0"/>
          <w:numId w:val="1"/>
        </w:numPr>
        <w:spacing w:after="60" w:line="300"/>
      </w:pPr>
      <w:r>
        <w:rPr>
          <w:rFonts w:ascii="Lexend" w:cs="Arial" w:eastAsia="Arial" w:hAnsi="Lexend"/>
          <w:color w:val="242730"/>
          <w:sz w:val="20"/>
          <w:szCs w:val="20"/>
        </w:rPr>
        <w:t xml:space="preserve">Competency in managing office-based functions with occasional field supervision.</w:t>
      </w:r>
    </w:p>
    <w:p>
      <w:pPr>
        <w:pStyle w:val="ListParagraph"/>
        <w:numPr>
          <w:ilvl w:val="0"/>
          <w:numId w:val="1"/>
        </w:numPr>
        <w:spacing w:after="60" w:line="300"/>
      </w:pPr>
      <w:r>
        <w:rPr>
          <w:rFonts w:ascii="Lexend" w:cs="Arial" w:eastAsia="Arial" w:hAnsi="Lexend"/>
          <w:color w:val="242730"/>
          <w:sz w:val="20"/>
          <w:szCs w:val="20"/>
        </w:rPr>
        <w:t xml:space="preserve">Adequate stamina to engage in both high-level meetings and on-site operational oversight.</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hours with additional time as needed to meet business objectives.</w:t>
      </w:r>
    </w:p>
    <w:p>
      <w:pPr>
        <w:pStyle w:val="ListParagraph"/>
        <w:numPr>
          <w:ilvl w:val="0"/>
          <w:numId w:val="1"/>
        </w:numPr>
        <w:spacing w:after="60" w:line="300"/>
      </w:pPr>
      <w:r>
        <w:rPr>
          <w:rFonts w:ascii="Lexend" w:cs="Arial" w:eastAsia="Arial" w:hAnsi="Lexend"/>
          <w:color w:val="242730"/>
          <w:sz w:val="20"/>
          <w:szCs w:val="20"/>
        </w:rPr>
        <w:t xml:space="preserve">Regular travel required for client meetings, industry events, and on-site inspections.</w:t>
      </w:r>
    </w:p>
    <w:p>
      <w:pPr>
        <w:pStyle w:val="ListParagraph"/>
        <w:numPr>
          <w:ilvl w:val="0"/>
          <w:numId w:val="1"/>
        </w:numPr>
        <w:spacing w:after="60" w:line="300"/>
      </w:pPr>
      <w:r>
        <w:rPr>
          <w:rFonts w:ascii="Lexend" w:cs="Arial" w:eastAsia="Arial" w:hAnsi="Lexend"/>
          <w:color w:val="242730"/>
          <w:sz w:val="20"/>
          <w:szCs w:val="20"/>
        </w:rPr>
        <w:t xml:space="preserve">Dynamic, high-energy environment requiring flexibility and adaptability.</w:t>
      </w:r>
    </w:p>
    <w:p>
      <w:pPr>
        <w:pStyle w:val="ListParagraph"/>
        <w:numPr>
          <w:ilvl w:val="0"/>
          <w:numId w:val="1"/>
        </w:numPr>
        <w:spacing w:after="60" w:line="300"/>
      </w:pPr>
      <w:r>
        <w:rPr>
          <w:rFonts w:ascii="Lexend" w:cs="Arial" w:eastAsia="Arial" w:hAnsi="Lexend"/>
          <w:color w:val="242730"/>
          <w:sz w:val="20"/>
          <w:szCs w:val="20"/>
        </w:rPr>
        <w:t xml:space="preserve">Occasional participation in evening or weekend events to represent the organization.</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salary range of $200,000 - $300,000 per year.</w:t>
      </w:r>
    </w:p>
    <w:p>
      <w:pPr>
        <w:pStyle w:val="ListParagraph"/>
        <w:numPr>
          <w:ilvl w:val="0"/>
          <w:numId w:val="1"/>
        </w:numPr>
        <w:spacing w:after="60" w:line="300"/>
      </w:pPr>
      <w:r>
        <w:rPr>
          <w:rFonts w:ascii="Lexend" w:cs="Arial" w:eastAsia="Arial" w:hAnsi="Lexend"/>
          <w:color w:val="242730"/>
          <w:sz w:val="20"/>
          <w:szCs w:val="20"/>
        </w:rPr>
        <w:t xml:space="preserve">Performance-based bonuses tied to securing major contracts and revenue growth.</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believe in fostering a dynamic and supportive work environment where leadership, innovation, and customer satisfaction drive our success. Our culture is built on collaboration and continuous growth, empowering our team to excel personally and professionally. We are committed to making a positive impact on our industry through excellence and integrity, and we seek visionary leaders passionate about transforming the commercial pest control landscape.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hirebus.com/job-descriptions/pest-control-commercial/chief-executive-officer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Pest Control - Commercial Chief Executive Officer job description</dc:title>
  <dc:creator>HireBus</dc:creator>
  <dc:description>HireBus Role Blueprint: Chief Executive Officer job description template for Pest Control - Commercial.</dc:description>
  <cp:lastModifiedBy>Un-named</cp:lastModifiedBy>
  <cp:revision>1</cp:revision>
  <dcterms:created xsi:type="dcterms:W3CDTF">2026-10-23T06:50:09.342Z</dcterms:created>
  <dcterms:modified xsi:type="dcterms:W3CDTF">2026-10-23T06:50:09.342Z</dcterms:modified>
</cp:coreProperties>
</file>

<file path=docProps/custom.xml><?xml version="1.0" encoding="utf-8"?>
<Properties xmlns="http://schemas.openxmlformats.org/officeDocument/2006/custom-properties" xmlns:vt="http://schemas.openxmlformats.org/officeDocument/2006/docPropsVTypes"/>
</file>