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Property Preservation Services - HR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Human Resources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[Chief Operating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Serve as a strategic HR leader in the property preservation sector by managing talent acquisition, onboarding, compliance, and culture development. Ensure the integration of effective HR practices that support operational excellence and employee satisfaction.</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Oversee full-cycle recruitment and hiring initiatives to ensure the best fit for the organization.</w:t>
      </w:r>
    </w:p>
    <w:p>
      <w:pPr>
        <w:pStyle w:val="ListParagraph"/>
        <w:numPr>
          <w:ilvl w:val="0"/>
          <w:numId w:val="1"/>
        </w:numPr>
        <w:spacing w:after="60" w:line="300"/>
      </w:pPr>
      <w:r>
        <w:rPr>
          <w:rFonts w:ascii="Lexend" w:cs="Arial" w:eastAsia="Arial" w:hAnsi="Lexend"/>
          <w:color w:val="242730"/>
          <w:sz w:val="20"/>
          <w:szCs w:val="20"/>
        </w:rPr>
        <w:t xml:space="preserve">Develop and execute comprehensive onboarding programs to facilitate seamless employee integration.</w:t>
      </w:r>
    </w:p>
    <w:p>
      <w:pPr>
        <w:pStyle w:val="ListParagraph"/>
        <w:numPr>
          <w:ilvl w:val="0"/>
          <w:numId w:val="1"/>
        </w:numPr>
        <w:spacing w:after="60" w:line="300"/>
      </w:pPr>
      <w:r>
        <w:rPr>
          <w:rFonts w:ascii="Lexend" w:cs="Arial" w:eastAsia="Arial" w:hAnsi="Lexend"/>
          <w:color w:val="242730"/>
          <w:sz w:val="20"/>
          <w:szCs w:val="20"/>
        </w:rPr>
        <w:t xml:space="preserve">Ensure adherence to all applicable federal, state, and industry-specific employment regulations.</w:t>
      </w:r>
    </w:p>
    <w:p>
      <w:pPr>
        <w:pStyle w:val="ListParagraph"/>
        <w:numPr>
          <w:ilvl w:val="0"/>
          <w:numId w:val="1"/>
        </w:numPr>
        <w:spacing w:after="60" w:line="300"/>
      </w:pPr>
      <w:r>
        <w:rPr>
          <w:rFonts w:ascii="Lexend" w:cs="Arial" w:eastAsia="Arial" w:hAnsi="Lexend"/>
          <w:color w:val="242730"/>
          <w:sz w:val="20"/>
          <w:szCs w:val="20"/>
        </w:rPr>
        <w:t xml:space="preserve">Foster a positive and inclusive company culture that supports team collaboration and growth.</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Screen resumes, conduct interviews, and coordinate candidate selection processes.</w:t>
      </w:r>
    </w:p>
    <w:p>
      <w:pPr>
        <w:pStyle w:val="ListParagraph"/>
        <w:numPr>
          <w:ilvl w:val="0"/>
          <w:numId w:val="1"/>
        </w:numPr>
        <w:spacing w:after="60" w:line="300"/>
      </w:pPr>
      <w:r>
        <w:rPr>
          <w:rFonts w:ascii="Lexend" w:cs="Arial" w:eastAsia="Arial" w:hAnsi="Lexend"/>
          <w:color w:val="242730"/>
          <w:sz w:val="20"/>
          <w:szCs w:val="20"/>
        </w:rPr>
        <w:t xml:space="preserve">Facilitate new employee orientation sessions and manage related documentation.</w:t>
      </w:r>
    </w:p>
    <w:p>
      <w:pPr>
        <w:pStyle w:val="ListParagraph"/>
        <w:numPr>
          <w:ilvl w:val="0"/>
          <w:numId w:val="1"/>
        </w:numPr>
        <w:spacing w:after="60" w:line="300"/>
      </w:pPr>
      <w:r>
        <w:rPr>
          <w:rFonts w:ascii="Lexend" w:cs="Arial" w:eastAsia="Arial" w:hAnsi="Lexend"/>
          <w:color w:val="242730"/>
          <w:sz w:val="20"/>
          <w:szCs w:val="20"/>
        </w:rPr>
        <w:t xml:space="preserve">Monitor HR compliance activities and update internal policies as required.</w:t>
      </w:r>
    </w:p>
    <w:p>
      <w:pPr>
        <w:pStyle w:val="ListParagraph"/>
        <w:numPr>
          <w:ilvl w:val="0"/>
          <w:numId w:val="1"/>
        </w:numPr>
        <w:spacing w:after="60" w:line="300"/>
      </w:pPr>
      <w:r>
        <w:rPr>
          <w:rFonts w:ascii="Lexend" w:cs="Arial" w:eastAsia="Arial" w:hAnsi="Lexend"/>
          <w:color w:val="242730"/>
          <w:sz w:val="20"/>
          <w:szCs w:val="20"/>
        </w:rPr>
        <w:t xml:space="preserve">Collaborate with department managers to address workforce planning and developmental needs.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Recruitment-to-hire time: Maintain an average time of &lt;30 days.</w:t>
      </w:r>
    </w:p>
    <w:p>
      <w:pPr>
        <w:pStyle w:val="ListParagraph"/>
        <w:numPr>
          <w:ilvl w:val="0"/>
          <w:numId w:val="1"/>
        </w:numPr>
        <w:spacing w:after="60" w:line="300"/>
      </w:pPr>
      <w:r>
        <w:rPr>
          <w:rFonts w:ascii="Lexend" w:cs="Arial" w:eastAsia="Arial" w:hAnsi="Lexend"/>
          <w:color w:val="242730"/>
          <w:sz w:val="20"/>
          <w:szCs w:val="20"/>
        </w:rPr>
        <w:t xml:space="preserve">New hire retention rate: Achieve &gt;90% retention after six months.</w:t>
      </w:r>
    </w:p>
    <w:p>
      <w:pPr>
        <w:pStyle w:val="ListParagraph"/>
        <w:numPr>
          <w:ilvl w:val="0"/>
          <w:numId w:val="1"/>
        </w:numPr>
        <w:spacing w:after="60" w:line="300"/>
      </w:pPr>
      <w:r>
        <w:rPr>
          <w:rFonts w:ascii="Lexend" w:cs="Arial" w:eastAsia="Arial" w:hAnsi="Lexend"/>
          <w:color w:val="242730"/>
          <w:sz w:val="20"/>
          <w:szCs w:val="20"/>
        </w:rPr>
        <w:t xml:space="preserve">Employee onboarding satisfaction: Attain &gt;4.5 stars on post-orientation feedback surveys.</w:t>
      </w:r>
    </w:p>
    <w:p>
      <w:pPr>
        <w:pStyle w:val="ListParagraph"/>
        <w:numPr>
          <w:ilvl w:val="0"/>
          <w:numId w:val="1"/>
        </w:numPr>
        <w:spacing w:after="60" w:line="300"/>
      </w:pPr>
      <w:r>
        <w:rPr>
          <w:rFonts w:ascii="Lexend" w:cs="Arial" w:eastAsia="Arial" w:hAnsi="Lexend"/>
          <w:color w:val="242730"/>
          <w:sz w:val="20"/>
          <w:szCs w:val="20"/>
        </w:rPr>
        <w:t xml:space="preserve">Compliance audit error rate: Keep error rate at &lt;2% during internal and external reviews.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Human Resources, Business Administration, or a related field.</w:t>
      </w:r>
    </w:p>
    <w:p>
      <w:pPr>
        <w:pStyle w:val="ListParagraph"/>
        <w:numPr>
          <w:ilvl w:val="0"/>
          <w:numId w:val="1"/>
        </w:numPr>
        <w:spacing w:after="60" w:line="300"/>
      </w:pPr>
      <w:r>
        <w:rPr>
          <w:rFonts w:ascii="Lexend" w:cs="Arial" w:eastAsia="Arial" w:hAnsi="Lexend"/>
          <w:color w:val="242730"/>
          <w:sz w:val="20"/>
          <w:szCs w:val="20"/>
        </w:rPr>
        <w:t xml:space="preserve">Minimum of 3 years of HR experience within a fast-paced environment.</w:t>
      </w:r>
    </w:p>
    <w:p>
      <w:pPr>
        <w:pStyle w:val="ListParagraph"/>
        <w:numPr>
          <w:ilvl w:val="0"/>
          <w:numId w:val="1"/>
        </w:numPr>
        <w:spacing w:after="60" w:line="300"/>
      </w:pPr>
      <w:r>
        <w:rPr>
          <w:rFonts w:ascii="Lexend" w:cs="Arial" w:eastAsia="Arial" w:hAnsi="Lexend"/>
          <w:color w:val="242730"/>
          <w:sz w:val="20"/>
          <w:szCs w:val="20"/>
        </w:rPr>
        <w:t xml:space="preserve">Solid understanding of employment laws, HR best practices, and regulatory requirements.</w:t>
      </w:r>
    </w:p>
    <w:p>
      <w:pPr>
        <w:pStyle w:val="ListParagraph"/>
        <w:numPr>
          <w:ilvl w:val="0"/>
          <w:numId w:val="1"/>
        </w:numPr>
        <w:spacing w:after="60" w:line="300"/>
      </w:pPr>
      <w:r>
        <w:rPr>
          <w:rFonts w:ascii="Lexend" w:cs="Arial" w:eastAsia="Arial" w:hAnsi="Lexend"/>
          <w:color w:val="242730"/>
          <w:sz w:val="20"/>
          <w:szCs w:val="20"/>
        </w:rPr>
        <w:t xml:space="preserve">Excellent communication, organizational, and interpersonal skills.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Prior experience in home services, property preservation, or real estate management industries.</w:t>
      </w:r>
    </w:p>
    <w:p>
      <w:pPr>
        <w:pStyle w:val="ListParagraph"/>
        <w:numPr>
          <w:ilvl w:val="0"/>
          <w:numId w:val="1"/>
        </w:numPr>
        <w:spacing w:after="60" w:line="300"/>
      </w:pPr>
      <w:r>
        <w:rPr>
          <w:rFonts w:ascii="Lexend" w:cs="Arial" w:eastAsia="Arial" w:hAnsi="Lexend"/>
          <w:color w:val="242730"/>
          <w:sz w:val="20"/>
          <w:szCs w:val="20"/>
        </w:rPr>
        <w:t xml:space="preserve">Proven track record in managing HR functions in similarly regulated industries.</w:t>
      </w:r>
    </w:p>
    <w:p>
      <w:pPr>
        <w:pStyle w:val="ListParagraph"/>
        <w:numPr>
          <w:ilvl w:val="0"/>
          <w:numId w:val="1"/>
        </w:numPr>
        <w:spacing w:after="60" w:line="300"/>
      </w:pPr>
      <w:r>
        <w:rPr>
          <w:rFonts w:ascii="Lexend" w:cs="Arial" w:eastAsia="Arial" w:hAnsi="Lexend"/>
          <w:color w:val="242730"/>
          <w:sz w:val="20"/>
          <w:szCs w:val="20"/>
        </w:rPr>
        <w:t xml:space="preserve">Experience in optimizing HR processes and fostering an engaging company culture.</w:t>
      </w:r>
    </w:p>
    <w:p>
      <w:pPr>
        <w:pStyle w:val="ListParagraph"/>
        <w:numPr>
          <w:ilvl w:val="0"/>
          <w:numId w:val="1"/>
        </w:numPr>
        <w:spacing w:after="60" w:line="300"/>
      </w:pPr>
      <w:r>
        <w:rPr>
          <w:rFonts w:ascii="Lexend" w:cs="Arial" w:eastAsia="Arial" w:hAnsi="Lexend"/>
          <w:color w:val="242730"/>
          <w:sz w:val="20"/>
          <w:szCs w:val="20"/>
        </w:rPr>
        <w:t xml:space="preserve">Demonstrated ability to manage diverse teams and multi-location workforce challenges.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occasionally lift up to 10 lbs.</w:t>
      </w:r>
    </w:p>
    <w:p>
      <w:pPr>
        <w:pStyle w:val="ListParagraph"/>
        <w:numPr>
          <w:ilvl w:val="0"/>
          <w:numId w:val="1"/>
        </w:numPr>
        <w:spacing w:after="60" w:line="300"/>
      </w:pPr>
      <w:r>
        <w:rPr>
          <w:rFonts w:ascii="Lexend" w:cs="Arial" w:eastAsia="Arial" w:hAnsi="Lexend"/>
          <w:color w:val="242730"/>
          <w:sz w:val="20"/>
          <w:szCs w:val="20"/>
        </w:rPr>
        <w:t xml:space="preserve">Primarily office-based work with a sedentary environment.</w:t>
      </w:r>
    </w:p>
    <w:p>
      <w:pPr>
        <w:pStyle w:val="ListParagraph"/>
        <w:numPr>
          <w:ilvl w:val="0"/>
          <w:numId w:val="1"/>
        </w:numPr>
        <w:spacing w:after="60" w:line="300"/>
      </w:pPr>
      <w:r>
        <w:rPr>
          <w:rFonts w:ascii="Lexend" w:cs="Arial" w:eastAsia="Arial" w:hAnsi="Lexend"/>
          <w:color w:val="242730"/>
          <w:sz w:val="20"/>
          <w:szCs w:val="20"/>
        </w:rPr>
        <w:t xml:space="preserve">Minimal physical exertion required for daily tasks.</w:t>
      </w:r>
    </w:p>
    <w:p>
      <w:pPr>
        <w:pStyle w:val="ListParagraph"/>
        <w:numPr>
          <w:ilvl w:val="0"/>
          <w:numId w:val="1"/>
        </w:numPr>
        <w:spacing w:after="60" w:line="300"/>
      </w:pPr>
      <w:r>
        <w:rPr>
          <w:rFonts w:ascii="Lexend" w:cs="Arial" w:eastAsia="Arial" w:hAnsi="Lexend"/>
          <w:color w:val="242730"/>
          <w:sz w:val="20"/>
          <w:szCs w:val="20"/>
        </w:rPr>
        <w:t xml:space="preserve">Flexibility to work extended hours during peak periods, if needed.</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Monday through Friday, 8:00 AM to 5:00 PM.</w:t>
      </w:r>
    </w:p>
    <w:p>
      <w:pPr>
        <w:pStyle w:val="ListParagraph"/>
        <w:numPr>
          <w:ilvl w:val="0"/>
          <w:numId w:val="1"/>
        </w:numPr>
        <w:spacing w:after="60" w:line="300"/>
      </w:pPr>
      <w:r>
        <w:rPr>
          <w:rFonts w:ascii="Lexend" w:cs="Arial" w:eastAsia="Arial" w:hAnsi="Lexend"/>
          <w:color w:val="242730"/>
          <w:sz w:val="20"/>
          <w:szCs w:val="20"/>
        </w:rPr>
        <w:t xml:space="preserve">Occasional travel to property sites may be required.</w:t>
      </w:r>
    </w:p>
    <w:p>
      <w:pPr>
        <w:pStyle w:val="ListParagraph"/>
        <w:numPr>
          <w:ilvl w:val="0"/>
          <w:numId w:val="1"/>
        </w:numPr>
        <w:spacing w:after="60" w:line="300"/>
      </w:pPr>
      <w:r>
        <w:rPr>
          <w:rFonts w:ascii="Lexend" w:cs="Arial" w:eastAsia="Arial" w:hAnsi="Lexend"/>
          <w:color w:val="242730"/>
          <w:sz w:val="20"/>
          <w:szCs w:val="20"/>
        </w:rPr>
        <w:t xml:space="preserve">On-call duties for urgent HR matters may be expected.</w:t>
      </w:r>
    </w:p>
    <w:p>
      <w:pPr>
        <w:pStyle w:val="ListParagraph"/>
        <w:numPr>
          <w:ilvl w:val="0"/>
          <w:numId w:val="1"/>
        </w:numPr>
        <w:spacing w:after="60" w:line="300"/>
      </w:pPr>
      <w:r>
        <w:rPr>
          <w:rFonts w:ascii="Lexend" w:cs="Arial" w:eastAsia="Arial" w:hAnsi="Lexend"/>
          <w:color w:val="242730"/>
          <w:sz w:val="20"/>
          <w:szCs w:val="20"/>
        </w:rPr>
        <w:t xml:space="preserve">Collaborative, supportive, and fast-paced working environment.</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$70,000 to $90,000 per annum, based on experience.</w:t>
      </w:r>
    </w:p>
    <w:p>
      <w:pPr>
        <w:pStyle w:val="ListParagraph"/>
        <w:numPr>
          <w:ilvl w:val="0"/>
          <w:numId w:val="1"/>
        </w:numPr>
        <w:spacing w:after="60" w:line="300"/>
      </w:pPr>
      <w:r>
        <w:rPr>
          <w:rFonts w:ascii="Lexend" w:cs="Arial" w:eastAsia="Arial" w:hAnsi="Lexend"/>
          <w:color w:val="242730"/>
          <w:sz w:val="20"/>
          <w:szCs w:val="20"/>
        </w:rPr>
        <w:t xml:space="preserve">Annual performance-based bonus opportunities available.</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 coverage.</w:t>
      </w:r>
    </w:p>
    <w:p>
      <w:pPr>
        <w:pStyle w:val="ListParagraph"/>
        <w:numPr>
          <w:ilvl w:val="0"/>
          <w:numId w:val="1"/>
        </w:numPr>
        <w:spacing w:after="60" w:line="300"/>
      </w:pPr>
      <w:r>
        <w:rPr>
          <w:rFonts w:ascii="Lexend" w:cs="Arial" w:eastAsia="Arial" w:hAnsi="Lexend"/>
          <w:color w:val="242730"/>
          <w:sz w:val="20"/>
          <w:szCs w:val="20"/>
        </w:rPr>
        <w:t xml:space="preserve">401(k) retirement plan along with additional fringe benefits.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 dynamic, inclusive culture that embraces innovation and teamwork.</w:t>
      </w:r>
    </w:p>
    <w:p>
      <w:pPr>
        <w:pStyle w:val="ListParagraph"/>
        <w:numPr>
          <w:ilvl w:val="0"/>
          <w:numId w:val="1"/>
        </w:numPr>
        <w:spacing w:after="60" w:line="300"/>
      </w:pPr>
      <w:r>
        <w:rPr>
          <w:rFonts w:ascii="Lexend" w:cs="Arial" w:eastAsia="Arial" w:hAnsi="Lexend"/>
          <w:color w:val="242730"/>
          <w:sz w:val="20"/>
          <w:szCs w:val="20"/>
        </w:rPr>
        <w:t xml:space="preserve">A growth-focused environment offering continuous professional development opportunities.</w:t>
      </w:r>
    </w:p>
    <w:p>
      <w:pPr>
        <w:pStyle w:val="ListParagraph"/>
        <w:numPr>
          <w:ilvl w:val="0"/>
          <w:numId w:val="1"/>
        </w:numPr>
        <w:spacing w:after="60" w:line="300"/>
      </w:pPr>
      <w:r>
        <w:rPr>
          <w:rFonts w:ascii="Lexend" w:cs="Arial" w:eastAsia="Arial" w:hAnsi="Lexend"/>
          <w:color w:val="242730"/>
          <w:sz w:val="20"/>
          <w:szCs w:val="20"/>
        </w:rPr>
        <w:t xml:space="preserve">Commitment to high levels of both customer and employee satisfaction through transparent communication.</w:t>
      </w:r>
    </w:p>
    <w:p>
      <w:pPr>
        <w:pStyle w:val="ListParagraph"/>
        <w:numPr>
          <w:ilvl w:val="0"/>
          <w:numId w:val="1"/>
        </w:numPr>
        <w:spacing w:after="60" w:line="300"/>
      </w:pPr>
      <w:r>
        <w:rPr>
          <w:rFonts w:ascii="Lexend" w:cs="Arial" w:eastAsia="Arial" w:hAnsi="Lexend"/>
          <w:color w:val="242730"/>
          <w:sz w:val="20"/>
          <w:szCs w:val="20"/>
        </w:rPr>
        <w:t xml:space="preserve">Regular team-building events and recognition programs that celebrate success and foster collaboration.</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hirebus.com/job-descriptions/property-preservation-services/hr-manager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39"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Property Preservation Services HR Manager job description</dc:title>
  <dc:creator>HireBus</dc:creator>
  <dc:description>HireBus Role Blueprint: HR Manager job description template for Property Preservation Services.</dc:description>
  <cp:lastModifiedBy>Un-named</cp:lastModifiedBy>
  <cp:revision>1</cp:revision>
  <dcterms:created xsi:type="dcterms:W3CDTF">2026-10-23T06:48:41.114Z</dcterms:created>
  <dcterms:modified xsi:type="dcterms:W3CDTF">2026-10-23T06:48:41.114Z</dcterms:modified>
</cp:coreProperties>
</file>

<file path=docProps/custom.xml><?xml version="1.0" encoding="utf-8"?>
<Properties xmlns="http://schemas.openxmlformats.org/officeDocument/2006/custom-properties" xmlns:vt="http://schemas.openxmlformats.org/officeDocument/2006/docPropsVTypes"/>
</file>