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Financial Officer (CFO) plays a critical role in steering the financial direction of our remodeling division, ensuring robust financial health through strategic planning, budgeting, forecasting, and comprehensive oversight of financial operations. This role directly contributes to optimizing our company’s financial performance and supporting sustainable growth in a dynamic home services environment.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financial operations, including budgeting, forecasting, and risk management.</w:t>
      </w:r>
    </w:p>
    <w:p>
      <w:pPr>
        <w:pStyle w:val="ListParagraph"/>
        <w:numPr>
          <w:ilvl w:val="0"/>
          <w:numId w:val="1"/>
        </w:numPr>
        <w:spacing w:after="60" w:line="300"/>
      </w:pPr>
      <w:r>
        <w:rPr>
          <w:rFonts w:ascii="Lexend" w:cs="Arial" w:eastAsia="Arial" w:hAnsi="Lexend"/>
          <w:color w:val="242730"/>
          <w:sz w:val="20"/>
          <w:szCs w:val="20"/>
        </w:rPr>
        <w:t xml:space="preserve">Collaborate with senior leadership to develop and implement strategic financial initiatives that support remodeling projects.</w:t>
      </w:r>
    </w:p>
    <w:p>
      <w:pPr>
        <w:pStyle w:val="ListParagraph"/>
        <w:numPr>
          <w:ilvl w:val="0"/>
          <w:numId w:val="1"/>
        </w:numPr>
        <w:spacing w:after="60" w:line="300"/>
      </w:pPr>
      <w:r>
        <w:rPr>
          <w:rFonts w:ascii="Lexend" w:cs="Arial" w:eastAsia="Arial" w:hAnsi="Lexend"/>
          <w:color w:val="242730"/>
          <w:sz w:val="20"/>
          <w:szCs w:val="20"/>
        </w:rPr>
        <w:t xml:space="preserve">Ensure compliance with financial policies, procedures, and regulatory requirements.</w:t>
      </w:r>
    </w:p>
    <w:p>
      <w:pPr>
        <w:pStyle w:val="ListParagraph"/>
        <w:numPr>
          <w:ilvl w:val="0"/>
          <w:numId w:val="1"/>
        </w:numPr>
        <w:spacing w:after="60" w:line="300"/>
      </w:pPr>
      <w:r>
        <w:rPr>
          <w:rFonts w:ascii="Lexend" w:cs="Arial" w:eastAsia="Arial" w:hAnsi="Lexend"/>
          <w:color w:val="242730"/>
          <w:sz w:val="20"/>
          <w:szCs w:val="20"/>
        </w:rPr>
        <w:t xml:space="preserve">Provide timely and accurate financial reports with actionable insights to drive informed decision making.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Develop and review daily financial dashboards and reports to monitor performance.</w:t>
      </w:r>
    </w:p>
    <w:p>
      <w:pPr>
        <w:pStyle w:val="ListParagraph"/>
        <w:numPr>
          <w:ilvl w:val="0"/>
          <w:numId w:val="1"/>
        </w:numPr>
        <w:spacing w:after="60" w:line="300"/>
      </w:pPr>
      <w:r>
        <w:rPr>
          <w:rFonts w:ascii="Lexend" w:cs="Arial" w:eastAsia="Arial" w:hAnsi="Lexend"/>
          <w:color w:val="242730"/>
          <w:sz w:val="20"/>
          <w:szCs w:val="20"/>
        </w:rPr>
        <w:t xml:space="preserve">Analyze cash flow, manage cost structures, and prepare regular financial forecasts.</w:t>
      </w:r>
    </w:p>
    <w:p>
      <w:pPr>
        <w:pStyle w:val="ListParagraph"/>
        <w:numPr>
          <w:ilvl w:val="0"/>
          <w:numId w:val="1"/>
        </w:numPr>
        <w:spacing w:after="60" w:line="300"/>
      </w:pPr>
      <w:r>
        <w:rPr>
          <w:rFonts w:ascii="Lexend" w:cs="Arial" w:eastAsia="Arial" w:hAnsi="Lexend"/>
          <w:color w:val="242730"/>
          <w:sz w:val="20"/>
          <w:szCs w:val="20"/>
        </w:rPr>
        <w:t xml:space="preserve">Review project-specific budgets and identify opportunities to enhance cost efficiency.</w:t>
      </w:r>
    </w:p>
    <w:p>
      <w:pPr>
        <w:pStyle w:val="ListParagraph"/>
        <w:numPr>
          <w:ilvl w:val="0"/>
          <w:numId w:val="1"/>
        </w:numPr>
        <w:spacing w:after="60" w:line="300"/>
      </w:pPr>
      <w:r>
        <w:rPr>
          <w:rFonts w:ascii="Lexend" w:cs="Arial" w:eastAsia="Arial" w:hAnsi="Lexend"/>
          <w:color w:val="242730"/>
          <w:sz w:val="20"/>
          <w:szCs w:val="20"/>
        </w:rPr>
        <w:t xml:space="preserve">Communicate regularly with internal teams and external stakeholders regarding financial performance and forecasts.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Variance: Maintain deviation at less than 3%.</w:t>
      </w:r>
    </w:p>
    <w:p>
      <w:pPr>
        <w:pStyle w:val="ListParagraph"/>
        <w:numPr>
          <w:ilvl w:val="0"/>
          <w:numId w:val="1"/>
        </w:numPr>
        <w:spacing w:after="60" w:line="300"/>
      </w:pPr>
      <w:r>
        <w:rPr>
          <w:rFonts w:ascii="Lexend" w:cs="Arial" w:eastAsia="Arial" w:hAnsi="Lexend"/>
          <w:color w:val="242730"/>
          <w:sz w:val="20"/>
          <w:szCs w:val="20"/>
        </w:rPr>
        <w:t xml:space="preserve">Net Profit Margin: Achieve a minimum improvement of 12%.</w:t>
      </w:r>
    </w:p>
    <w:p>
      <w:pPr>
        <w:pStyle w:val="ListParagraph"/>
        <w:numPr>
          <w:ilvl w:val="0"/>
          <w:numId w:val="1"/>
        </w:numPr>
        <w:spacing w:after="60" w:line="300"/>
      </w:pPr>
      <w:r>
        <w:rPr>
          <w:rFonts w:ascii="Lexend" w:cs="Arial" w:eastAsia="Arial" w:hAnsi="Lexend"/>
          <w:color w:val="242730"/>
          <w:sz w:val="20"/>
          <w:szCs w:val="20"/>
        </w:rPr>
        <w:t xml:space="preserve">Forecast Accuracy: Attain over 95% precision in financial projections.</w:t>
      </w:r>
    </w:p>
    <w:p>
      <w:pPr>
        <w:pStyle w:val="ListParagraph"/>
        <w:numPr>
          <w:ilvl w:val="0"/>
          <w:numId w:val="1"/>
        </w:numPr>
        <w:spacing w:after="60" w:line="300"/>
      </w:pPr>
      <w:r>
        <w:rPr>
          <w:rFonts w:ascii="Lexend" w:cs="Arial" w:eastAsia="Arial" w:hAnsi="Lexend"/>
          <w:color w:val="242730"/>
          <w:sz w:val="20"/>
          <w:szCs w:val="20"/>
        </w:rPr>
        <w:t xml:space="preserve">Cash Flow Efficiency: Sustain a positive cash balance on a monthly basis.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w:t>
      </w:r>
    </w:p>
    <w:p>
      <w:pPr>
        <w:pStyle w:val="ListParagraph"/>
        <w:numPr>
          <w:ilvl w:val="0"/>
          <w:numId w:val="1"/>
        </w:numPr>
        <w:spacing w:after="60" w:line="300"/>
      </w:pPr>
      <w:r>
        <w:rPr>
          <w:rFonts w:ascii="Lexend" w:cs="Arial" w:eastAsia="Arial" w:hAnsi="Lexend"/>
          <w:color w:val="242730"/>
          <w:sz w:val="20"/>
          <w:szCs w:val="20"/>
        </w:rPr>
        <w:t xml:space="preserve">CPA, CMA, or equivalent certification preferred.</w:t>
      </w:r>
    </w:p>
    <w:p>
      <w:pPr>
        <w:pStyle w:val="ListParagraph"/>
        <w:numPr>
          <w:ilvl w:val="0"/>
          <w:numId w:val="1"/>
        </w:numPr>
        <w:spacing w:after="60" w:line="300"/>
      </w:pPr>
      <w:r>
        <w:rPr>
          <w:rFonts w:ascii="Lexend" w:cs="Arial" w:eastAsia="Arial" w:hAnsi="Lexend"/>
          <w:color w:val="242730"/>
          <w:sz w:val="20"/>
          <w:szCs w:val="20"/>
        </w:rPr>
        <w:t xml:space="preserve">Minimum of 8 years of progressive experience in financial management.</w:t>
      </w:r>
    </w:p>
    <w:p>
      <w:pPr>
        <w:pStyle w:val="ListParagraph"/>
        <w:numPr>
          <w:ilvl w:val="0"/>
          <w:numId w:val="1"/>
        </w:numPr>
        <w:spacing w:after="60" w:line="300"/>
      </w:pPr>
      <w:r>
        <w:rPr>
          <w:rFonts w:ascii="Lexend" w:cs="Arial" w:eastAsia="Arial" w:hAnsi="Lexend"/>
          <w:color w:val="242730"/>
          <w:sz w:val="20"/>
          <w:szCs w:val="20"/>
        </w:rPr>
        <w:t xml:space="preserve">Strong analytical skills with proven experience in strategic planning and effective communication.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remodeling or construction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managing financial operations in fast-paced, growth-oriented environments.</w:t>
      </w:r>
    </w:p>
    <w:p>
      <w:pPr>
        <w:pStyle w:val="ListParagraph"/>
        <w:numPr>
          <w:ilvl w:val="0"/>
          <w:numId w:val="1"/>
        </w:numPr>
        <w:spacing w:after="60" w:line="300"/>
      </w:pPr>
      <w:r>
        <w:rPr>
          <w:rFonts w:ascii="Lexend" w:cs="Arial" w:eastAsia="Arial" w:hAnsi="Lexend"/>
          <w:color w:val="242730"/>
          <w:sz w:val="20"/>
          <w:szCs w:val="20"/>
        </w:rPr>
        <w:t xml:space="preserve">Familiarity with project-based budgeting and financial forecasting specific to remodeling projects.</w:t>
      </w:r>
    </w:p>
    <w:p>
      <w:pPr>
        <w:pStyle w:val="ListParagraph"/>
        <w:numPr>
          <w:ilvl w:val="0"/>
          <w:numId w:val="1"/>
        </w:numPr>
        <w:spacing w:after="60" w:line="300"/>
      </w:pPr>
      <w:r>
        <w:rPr>
          <w:rFonts w:ascii="Lexend" w:cs="Arial" w:eastAsia="Arial" w:hAnsi="Lexend"/>
          <w:color w:val="242730"/>
          <w:sz w:val="20"/>
          <w:szCs w:val="20"/>
        </w:rPr>
        <w:t xml:space="preserve">Previous exposure to advanced financial software and enterprise resource planning systems.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effectively in a traditional office environment.</w:t>
      </w:r>
    </w:p>
    <w:p>
      <w:pPr>
        <w:pStyle w:val="ListParagraph"/>
        <w:numPr>
          <w:ilvl w:val="0"/>
          <w:numId w:val="1"/>
        </w:numPr>
        <w:spacing w:after="60" w:line="300"/>
      </w:pPr>
      <w:r>
        <w:rPr>
          <w:rFonts w:ascii="Lexend" w:cs="Arial" w:eastAsia="Arial" w:hAnsi="Lexend"/>
          <w:color w:val="242730"/>
          <w:sz w:val="20"/>
          <w:szCs w:val="20"/>
        </w:rPr>
        <w:t xml:space="preserve">Occasional lifting of materials or documents up to 25 pounds.</w:t>
      </w:r>
    </w:p>
    <w:p>
      <w:pPr>
        <w:pStyle w:val="ListParagraph"/>
        <w:numPr>
          <w:ilvl w:val="0"/>
          <w:numId w:val="1"/>
        </w:numPr>
        <w:spacing w:after="60" w:line="300"/>
      </w:pPr>
      <w:r>
        <w:rPr>
          <w:rFonts w:ascii="Lexend" w:cs="Arial" w:eastAsia="Arial" w:hAnsi="Lexend"/>
          <w:color w:val="242730"/>
          <w:sz w:val="20"/>
          <w:szCs w:val="20"/>
        </w:rPr>
        <w:t xml:space="preserve">Extended periods of sitting and working at a desk.</w:t>
      </w:r>
    </w:p>
    <w:p>
      <w:pPr>
        <w:pStyle w:val="ListParagraph"/>
        <w:numPr>
          <w:ilvl w:val="0"/>
          <w:numId w:val="1"/>
        </w:numPr>
        <w:spacing w:after="60" w:line="300"/>
      </w:pPr>
      <w:r>
        <w:rPr>
          <w:rFonts w:ascii="Lexend" w:cs="Arial" w:eastAsia="Arial" w:hAnsi="Lexend"/>
          <w:color w:val="242730"/>
          <w:sz w:val="20"/>
          <w:szCs w:val="20"/>
        </w:rPr>
        <w:t xml:space="preserve">Adequate vision and hearing to monitor financial software systems critically.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40 hours per week in a standard office setting.</w:t>
      </w:r>
    </w:p>
    <w:p>
      <w:pPr>
        <w:pStyle w:val="ListParagraph"/>
        <w:numPr>
          <w:ilvl w:val="0"/>
          <w:numId w:val="1"/>
        </w:numPr>
        <w:spacing w:after="60" w:line="300"/>
      </w:pPr>
      <w:r>
        <w:rPr>
          <w:rFonts w:ascii="Lexend" w:cs="Arial" w:eastAsia="Arial" w:hAnsi="Lexend"/>
          <w:color w:val="242730"/>
          <w:sz w:val="20"/>
          <w:szCs w:val="20"/>
        </w:rPr>
        <w:t xml:space="preserve">Office-based role with occasional on-site visits to remodeling projects.</w:t>
      </w:r>
    </w:p>
    <w:p>
      <w:pPr>
        <w:pStyle w:val="ListParagraph"/>
        <w:numPr>
          <w:ilvl w:val="0"/>
          <w:numId w:val="1"/>
        </w:numPr>
        <w:spacing w:after="60" w:line="300"/>
      </w:pPr>
      <w:r>
        <w:rPr>
          <w:rFonts w:ascii="Lexend" w:cs="Arial" w:eastAsia="Arial" w:hAnsi="Lexend"/>
          <w:color w:val="242730"/>
          <w:sz w:val="20"/>
          <w:szCs w:val="20"/>
        </w:rPr>
        <w:t xml:space="preserve">Flexibility to work extended hours during financial closing periods and peak reporting times.</w:t>
      </w:r>
    </w:p>
    <w:p>
      <w:pPr>
        <w:pStyle w:val="ListParagraph"/>
        <w:numPr>
          <w:ilvl w:val="0"/>
          <w:numId w:val="1"/>
        </w:numPr>
        <w:spacing w:after="60" w:line="300"/>
      </w:pPr>
      <w:r>
        <w:rPr>
          <w:rFonts w:ascii="Lexend" w:cs="Arial" w:eastAsia="Arial" w:hAnsi="Lexend"/>
          <w:color w:val="242730"/>
          <w:sz w:val="20"/>
          <w:szCs w:val="20"/>
        </w:rPr>
        <w:t xml:space="preserve">Limited travel required for industry conferences, meetings, and business events.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$150,000 - $200,000 per year.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creating a collaborative and innovative work environment that drives both personal and professional growth. Our culture is defined by integrity, a commitment to customer satisfaction, and a clear focus on excellence. We invest in our people by offering continuous learning opportunities and clear career advancement paths, ensuring that every team member is empowered to contribute to our mutual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Chief Financial Officer job description</dc:title>
  <dc:creator>HireBus</dc:creator>
  <dc:description>HireBus Role Blueprint: Chief Financial Officer job description template for Remodeling.</dc:description>
  <cp:lastModifiedBy>Un-named</cp:lastModifiedBy>
  <cp:revision>1</cp:revision>
  <dcterms:created xsi:type="dcterms:W3CDTF">2026-10-23T06:49:42.329Z</dcterms:created>
  <dcterms:modified xsi:type="dcterms:W3CDTF">2026-10-23T06:49:42.329Z</dcterms:modified>
</cp:coreProperties>
</file>

<file path=docProps/custom.xml><?xml version="1.0" encoding="utf-8"?>
<Properties xmlns="http://schemas.openxmlformats.org/officeDocument/2006/custom-properties" xmlns:vt="http://schemas.openxmlformats.org/officeDocument/2006/docPropsVTypes"/>
</file>