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Builders / Developers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financial strategy for residential building and development projects to drive sustainable growth and profitability. Ensure robust budget management, cost analysis, and stable cash flow for all developments. Collaborate with cross-functional teams to align financial operations with company objectives and industry standards. Serve as a key member of the executive team, providing financial guidance to steer the company’s long-term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financial functions including budgeting, forecasting, and cost analysis for residential developments.</w:t>
      </w:r>
    </w:p>
    <w:p>
      <w:pPr>
        <w:pStyle w:val="ListParagraph"/>
        <w:numPr>
          <w:ilvl w:val="0"/>
          <w:numId w:val="1"/>
        </w:numPr>
        <w:spacing w:after="60" w:line="300"/>
      </w:pPr>
      <w:r>
        <w:rPr>
          <w:rFonts w:ascii="Lexend" w:cs="Arial" w:eastAsia="Arial" w:hAnsi="Lexend"/>
          <w:color w:val="242730"/>
          <w:sz w:val="20"/>
          <w:szCs w:val="20"/>
        </w:rPr>
        <w:t xml:space="preserve">Ensure stable cash flow management by monitoring and optimizing income, expenditures, and funding requirements.</w:t>
      </w:r>
    </w:p>
    <w:p>
      <w:pPr>
        <w:pStyle w:val="ListParagraph"/>
        <w:numPr>
          <w:ilvl w:val="0"/>
          <w:numId w:val="1"/>
        </w:numPr>
        <w:spacing w:after="60" w:line="300"/>
      </w:pPr>
      <w:r>
        <w:rPr>
          <w:rFonts w:ascii="Lexend" w:cs="Arial" w:eastAsia="Arial" w:hAnsi="Lexend"/>
          <w:color w:val="242730"/>
          <w:sz w:val="20"/>
          <w:szCs w:val="20"/>
        </w:rPr>
        <w:t xml:space="preserve">Collaborate with project teams and senior management to align financial strategy with operational goals.</w:t>
      </w:r>
    </w:p>
    <w:p>
      <w:pPr>
        <w:pStyle w:val="ListParagraph"/>
        <w:numPr>
          <w:ilvl w:val="0"/>
          <w:numId w:val="1"/>
        </w:numPr>
        <w:spacing w:after="60" w:line="300"/>
      </w:pPr>
      <w:r>
        <w:rPr>
          <w:rFonts w:ascii="Lexend" w:cs="Arial" w:eastAsia="Arial" w:hAnsi="Lexend"/>
          <w:color w:val="242730"/>
          <w:sz w:val="20"/>
          <w:szCs w:val="20"/>
        </w:rPr>
        <w:t xml:space="preserve">Prepare clear and concise financial reports and forecasts to support strategic decision-making.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project financials and cash flow reports to ensure accuracy and timely updates.</w:t>
      </w:r>
    </w:p>
    <w:p>
      <w:pPr>
        <w:pStyle w:val="ListParagraph"/>
        <w:numPr>
          <w:ilvl w:val="0"/>
          <w:numId w:val="1"/>
        </w:numPr>
        <w:spacing w:after="60" w:line="300"/>
      </w:pPr>
      <w:r>
        <w:rPr>
          <w:rFonts w:ascii="Lexend" w:cs="Arial" w:eastAsia="Arial" w:hAnsi="Lexend"/>
          <w:color w:val="242730"/>
          <w:sz w:val="20"/>
          <w:szCs w:val="20"/>
        </w:rPr>
        <w:t xml:space="preserve">Analyze cost data to identify savings opportunities and mitigate financial risks effectively.</w:t>
      </w:r>
    </w:p>
    <w:p>
      <w:pPr>
        <w:pStyle w:val="ListParagraph"/>
        <w:numPr>
          <w:ilvl w:val="0"/>
          <w:numId w:val="1"/>
        </w:numPr>
        <w:spacing w:after="60" w:line="300"/>
      </w:pPr>
      <w:r>
        <w:rPr>
          <w:rFonts w:ascii="Lexend" w:cs="Arial" w:eastAsia="Arial" w:hAnsi="Lexend"/>
          <w:color w:val="242730"/>
          <w:sz w:val="20"/>
          <w:szCs w:val="20"/>
        </w:rPr>
        <w:t xml:space="preserve">Communicate regularly with project managers and key stakeholders to ensure financial alignment with project goals.</w:t>
      </w:r>
    </w:p>
    <w:p>
      <w:pPr>
        <w:pStyle w:val="ListParagraph"/>
        <w:numPr>
          <w:ilvl w:val="0"/>
          <w:numId w:val="1"/>
        </w:numPr>
        <w:spacing w:after="60" w:line="300"/>
      </w:pPr>
      <w:r>
        <w:rPr>
          <w:rFonts w:ascii="Lexend" w:cs="Arial" w:eastAsia="Arial" w:hAnsi="Lexend"/>
          <w:color w:val="242730"/>
          <w:sz w:val="20"/>
          <w:szCs w:val="20"/>
        </w:rPr>
        <w:t xml:space="preserve">Manage vendor payments, reconcile budgets, and oversee expense tracking daily.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Variance: Maintain ≤ 5% deviation from approved project budgets.</w:t>
      </w:r>
    </w:p>
    <w:p>
      <w:pPr>
        <w:pStyle w:val="ListParagraph"/>
        <w:numPr>
          <w:ilvl w:val="0"/>
          <w:numId w:val="1"/>
        </w:numPr>
        <w:spacing w:after="60" w:line="300"/>
      </w:pPr>
      <w:r>
        <w:rPr>
          <w:rFonts w:ascii="Lexend" w:cs="Arial" w:eastAsia="Arial" w:hAnsi="Lexend"/>
          <w:color w:val="242730"/>
          <w:sz w:val="20"/>
          <w:szCs w:val="20"/>
        </w:rPr>
        <w:t xml:space="preserve">Cash Flow Stability: Sustain positive cash flow with monthly fluctuations below 2%.</w:t>
      </w:r>
    </w:p>
    <w:p>
      <w:pPr>
        <w:pStyle w:val="ListParagraph"/>
        <w:numPr>
          <w:ilvl w:val="0"/>
          <w:numId w:val="1"/>
        </w:numPr>
        <w:spacing w:after="60" w:line="300"/>
      </w:pPr>
      <w:r>
        <w:rPr>
          <w:rFonts w:ascii="Lexend" w:cs="Arial" w:eastAsia="Arial" w:hAnsi="Lexend"/>
          <w:color w:val="242730"/>
          <w:sz w:val="20"/>
          <w:szCs w:val="20"/>
        </w:rPr>
        <w:t xml:space="preserve">Return on Investment: Achieve a minimum ROI of 12% on development projects.</w:t>
      </w:r>
    </w:p>
    <w:p>
      <w:pPr>
        <w:pStyle w:val="ListParagraph"/>
        <w:numPr>
          <w:ilvl w:val="0"/>
          <w:numId w:val="1"/>
        </w:numPr>
        <w:spacing w:after="60" w:line="300"/>
      </w:pPr>
      <w:r>
        <w:rPr>
          <w:rFonts w:ascii="Lexend" w:cs="Arial" w:eastAsia="Arial" w:hAnsi="Lexend"/>
          <w:color w:val="242730"/>
          <w:sz w:val="20"/>
          <w:szCs w:val="20"/>
        </w:rPr>
        <w:t xml:space="preserve">Cost Savings: Realize at least 8% savings through proactive cost management strategies.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 CPA or MBA preferred.</w:t>
      </w:r>
    </w:p>
    <w:p>
      <w:pPr>
        <w:pStyle w:val="ListParagraph"/>
        <w:numPr>
          <w:ilvl w:val="0"/>
          <w:numId w:val="1"/>
        </w:numPr>
        <w:spacing w:after="60" w:line="300"/>
      </w:pPr>
      <w:r>
        <w:rPr>
          <w:rFonts w:ascii="Lexend" w:cs="Arial" w:eastAsia="Arial" w:hAnsi="Lexend"/>
          <w:color w:val="242730"/>
          <w:sz w:val="20"/>
          <w:szCs w:val="20"/>
        </w:rPr>
        <w:t xml:space="preserve">10+ years of progressive financial leadership experience, particularly within construction or home development sectors.</w:t>
      </w:r>
    </w:p>
    <w:p>
      <w:pPr>
        <w:pStyle w:val="ListParagraph"/>
        <w:numPr>
          <w:ilvl w:val="0"/>
          <w:numId w:val="1"/>
        </w:numPr>
        <w:spacing w:after="60" w:line="300"/>
      </w:pPr>
      <w:r>
        <w:rPr>
          <w:rFonts w:ascii="Lexend" w:cs="Arial" w:eastAsia="Arial" w:hAnsi="Lexend"/>
          <w:color w:val="242730"/>
          <w:sz w:val="20"/>
          <w:szCs w:val="20"/>
        </w:rPr>
        <w:t xml:space="preserve">Proficiency in financial analysis, cost accounting, and budgeting software applications.</w:t>
      </w:r>
    </w:p>
    <w:p>
      <w:pPr>
        <w:pStyle w:val="ListParagraph"/>
        <w:numPr>
          <w:ilvl w:val="0"/>
          <w:numId w:val="1"/>
        </w:numPr>
        <w:spacing w:after="60" w:line="300"/>
      </w:pPr>
      <w:r>
        <w:rPr>
          <w:rFonts w:ascii="Lexend" w:cs="Arial" w:eastAsia="Arial" w:hAnsi="Lexend"/>
          <w:color w:val="242730"/>
          <w:sz w:val="20"/>
          <w:szCs w:val="20"/>
        </w:rPr>
        <w:t xml:space="preserve">Excellent communication, analytical, and leadership skills with a strong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Demonstrated experience in the residential construction, building, or development industries.</w:t>
      </w:r>
    </w:p>
    <w:p>
      <w:pPr>
        <w:pStyle w:val="ListParagraph"/>
        <w:numPr>
          <w:ilvl w:val="0"/>
          <w:numId w:val="1"/>
        </w:numPr>
        <w:spacing w:after="60" w:line="300"/>
      </w:pPr>
      <w:r>
        <w:rPr>
          <w:rFonts w:ascii="Lexend" w:cs="Arial" w:eastAsia="Arial" w:hAnsi="Lexend"/>
          <w:color w:val="242730"/>
          <w:sz w:val="20"/>
          <w:szCs w:val="20"/>
        </w:rPr>
        <w:t xml:space="preserve">Proven track record in managing multi-million dollar budgets and executing cost analysis strategies.</w:t>
      </w:r>
    </w:p>
    <w:p>
      <w:pPr>
        <w:pStyle w:val="ListParagraph"/>
        <w:numPr>
          <w:ilvl w:val="0"/>
          <w:numId w:val="1"/>
        </w:numPr>
        <w:spacing w:after="60" w:line="300"/>
      </w:pPr>
      <w:r>
        <w:rPr>
          <w:rFonts w:ascii="Lexend" w:cs="Arial" w:eastAsia="Arial" w:hAnsi="Lexend"/>
          <w:color w:val="242730"/>
          <w:sz w:val="20"/>
          <w:szCs w:val="20"/>
        </w:rPr>
        <w:t xml:space="preserve">Familiarity with real estate financing, market trends, and regulatory financial compliance.</w:t>
      </w:r>
    </w:p>
    <w:p>
      <w:pPr>
        <w:pStyle w:val="ListParagraph"/>
        <w:numPr>
          <w:ilvl w:val="0"/>
          <w:numId w:val="1"/>
        </w:numPr>
        <w:spacing w:after="60" w:line="300"/>
      </w:pPr>
      <w:r>
        <w:rPr>
          <w:rFonts w:ascii="Lexend" w:cs="Arial" w:eastAsia="Arial" w:hAnsi="Lexend"/>
          <w:color w:val="242730"/>
          <w:sz w:val="20"/>
          <w:szCs w:val="20"/>
        </w:rPr>
        <w:t xml:space="preserve">Prior experience in a C-suite role, contributing to strategic financial planning and corporate growth.</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office-based work with long periods of sitting and computer use.</w:t>
      </w:r>
    </w:p>
    <w:p>
      <w:pPr>
        <w:pStyle w:val="ListParagraph"/>
        <w:numPr>
          <w:ilvl w:val="0"/>
          <w:numId w:val="1"/>
        </w:numPr>
        <w:spacing w:after="60" w:line="300"/>
      </w:pPr>
      <w:r>
        <w:rPr>
          <w:rFonts w:ascii="Lexend" w:cs="Arial" w:eastAsia="Arial" w:hAnsi="Lexend"/>
          <w:color w:val="242730"/>
          <w:sz w:val="20"/>
          <w:szCs w:val="20"/>
        </w:rPr>
        <w:t xml:space="preserve">Occasional travel required between company offices and project sites.</w:t>
      </w:r>
    </w:p>
    <w:p>
      <w:pPr>
        <w:pStyle w:val="ListParagraph"/>
        <w:numPr>
          <w:ilvl w:val="0"/>
          <w:numId w:val="1"/>
        </w:numPr>
        <w:spacing w:after="60" w:line="300"/>
      </w:pPr>
      <w:r>
        <w:rPr>
          <w:rFonts w:ascii="Lexend" w:cs="Arial" w:eastAsia="Arial" w:hAnsi="Lexend"/>
          <w:color w:val="242730"/>
          <w:sz w:val="20"/>
          <w:szCs w:val="20"/>
        </w:rPr>
        <w:t xml:space="preserve">Ability to lift up to 10 lbs occasionally for the handling of documents and files.</w:t>
      </w:r>
    </w:p>
    <w:p>
      <w:pPr>
        <w:pStyle w:val="ListParagraph"/>
        <w:numPr>
          <w:ilvl w:val="0"/>
          <w:numId w:val="1"/>
        </w:numPr>
        <w:spacing w:after="60" w:line="300"/>
      </w:pPr>
      <w:r>
        <w:rPr>
          <w:rFonts w:ascii="Lexend" w:cs="Arial" w:eastAsia="Arial" w:hAnsi="Lexend"/>
          <w:color w:val="242730"/>
          <w:sz w:val="20"/>
          <w:szCs w:val="20"/>
        </w:rPr>
        <w:t xml:space="preserve">Work environment characterized by standard office conditions with minimal physical hazards.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typically from 9 AM to 5 PM, with occasional overtime during critical reporting periods.</w:t>
      </w:r>
    </w:p>
    <w:p>
      <w:pPr>
        <w:pStyle w:val="ListParagraph"/>
        <w:numPr>
          <w:ilvl w:val="0"/>
          <w:numId w:val="1"/>
        </w:numPr>
        <w:spacing w:after="60" w:line="300"/>
      </w:pPr>
      <w:r>
        <w:rPr>
          <w:rFonts w:ascii="Lexend" w:cs="Arial" w:eastAsia="Arial" w:hAnsi="Lexend"/>
          <w:color w:val="242730"/>
          <w:sz w:val="20"/>
          <w:szCs w:val="20"/>
        </w:rPr>
        <w:t xml:space="preserve">Minimal travel required for meetings and site visits as needed.</w:t>
      </w:r>
    </w:p>
    <w:p>
      <w:pPr>
        <w:pStyle w:val="ListParagraph"/>
        <w:numPr>
          <w:ilvl w:val="0"/>
          <w:numId w:val="1"/>
        </w:numPr>
        <w:spacing w:after="60" w:line="300"/>
      </w:pPr>
      <w:r>
        <w:rPr>
          <w:rFonts w:ascii="Lexend" w:cs="Arial" w:eastAsia="Arial" w:hAnsi="Lexend"/>
          <w:color w:val="242730"/>
          <w:sz w:val="20"/>
          <w:szCs w:val="20"/>
        </w:rPr>
        <w:t xml:space="preserve">Primarily office-based work with flexibility for remote work arrangements.</w:t>
      </w:r>
    </w:p>
    <w:p>
      <w:pPr>
        <w:pStyle w:val="ListParagraph"/>
        <w:numPr>
          <w:ilvl w:val="0"/>
          <w:numId w:val="1"/>
        </w:numPr>
        <w:spacing w:after="60" w:line="300"/>
      </w:pPr>
      <w:r>
        <w:rPr>
          <w:rFonts w:ascii="Lexend" w:cs="Arial" w:eastAsia="Arial" w:hAnsi="Lexend"/>
          <w:color w:val="242730"/>
          <w:sz w:val="20"/>
          <w:szCs w:val="20"/>
        </w:rPr>
        <w:t xml:space="preserve">Availability to meet deadlines during month-end, quarter-end, and year-end financial closes.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between $150,000 - $200,000 USD per annum.</w:t>
      </w:r>
    </w:p>
    <w:p>
      <w:pPr>
        <w:pStyle w:val="ListParagraph"/>
        <w:numPr>
          <w:ilvl w:val="0"/>
          <w:numId w:val="1"/>
        </w:numPr>
        <w:spacing w:after="60" w:line="300"/>
      </w:pPr>
      <w:r>
        <w:rPr>
          <w:rFonts w:ascii="Lexend" w:cs="Arial" w:eastAsia="Arial" w:hAnsi="Lexend"/>
          <w:color w:val="242730"/>
          <w:sz w:val="20"/>
          <w:szCs w:val="20"/>
        </w:rPr>
        <w:t xml:space="preserve">Performance-based bonuses linked to achieving key financial milestones and KPIs.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 plans.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flexible work arrangements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 collaborative and innovative environment where every team member’s contribution drives the company’s success.</w:t>
      </w:r>
    </w:p>
    <w:p>
      <w:pPr>
        <w:pStyle w:val="ListParagraph"/>
        <w:numPr>
          <w:ilvl w:val="0"/>
          <w:numId w:val="1"/>
        </w:numPr>
        <w:spacing w:after="60" w:line="300"/>
      </w:pPr>
      <w:r>
        <w:rPr>
          <w:rFonts w:ascii="Lexend" w:cs="Arial" w:eastAsia="Arial" w:hAnsi="Lexend"/>
          <w:color w:val="242730"/>
          <w:sz w:val="20"/>
          <w:szCs w:val="20"/>
        </w:rPr>
        <w:t xml:space="preserve">A committed focus on personal and professional growth with abundant opportunities for learning and advancement.</w:t>
      </w:r>
    </w:p>
    <w:p>
      <w:pPr>
        <w:pStyle w:val="ListParagraph"/>
        <w:numPr>
          <w:ilvl w:val="0"/>
          <w:numId w:val="1"/>
        </w:numPr>
        <w:spacing w:after="60" w:line="300"/>
      </w:pPr>
      <w:r>
        <w:rPr>
          <w:rFonts w:ascii="Lexend" w:cs="Arial" w:eastAsia="Arial" w:hAnsi="Lexend"/>
          <w:color w:val="242730"/>
          <w:sz w:val="20"/>
          <w:szCs w:val="20"/>
        </w:rPr>
        <w:t xml:space="preserve">Emphasis on transparency, teamwork, and a balanced work-life approach to foster overall well-being.</w:t>
      </w:r>
    </w:p>
    <w:p>
      <w:pPr>
        <w:pStyle w:val="ListParagraph"/>
        <w:numPr>
          <w:ilvl w:val="0"/>
          <w:numId w:val="1"/>
        </w:numPr>
        <w:spacing w:after="60" w:line="300"/>
      </w:pPr>
      <w:r>
        <w:rPr>
          <w:rFonts w:ascii="Lexend" w:cs="Arial" w:eastAsia="Arial" w:hAnsi="Lexend"/>
          <w:color w:val="242730"/>
          <w:sz w:val="20"/>
          <w:szCs w:val="20"/>
        </w:rPr>
        <w:t xml:space="preserve">A culture that values strong relationships with employees, clients, and community partners, inspiring collective achievement and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hirebus.com/job-descriptions/residential-builders-developers/chief-financial-officer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Builders / Developers Chief Financial Officer job description</dc:title>
  <dc:creator>HireBus</dc:creator>
  <dc:description>HireBus Role Blueprint: Chief Financial Officer job description template for Residential Builders / Developers.</dc:description>
  <cp:lastModifiedBy>Un-named</cp:lastModifiedBy>
  <cp:revision>1</cp:revision>
  <dcterms:created xsi:type="dcterms:W3CDTF">2026-10-23T06:50:06.392Z</dcterms:created>
  <dcterms:modified xsi:type="dcterms:W3CDTF">2026-10-23T06:50:06.392Z</dcterms:modified>
</cp:coreProperties>
</file>

<file path=docProps/custom.xml><?xml version="1.0" encoding="utf-8"?>
<Properties xmlns="http://schemas.openxmlformats.org/officeDocument/2006/custom-properties" xmlns:vt="http://schemas.openxmlformats.org/officeDocument/2006/docPropsVTypes"/>
</file>